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FC23" w14:textId="77777777" w:rsidR="00487477" w:rsidRDefault="00487477" w:rsidP="00C9458E">
      <w:pPr>
        <w:autoSpaceDE w:val="0"/>
        <w:autoSpaceDN w:val="0"/>
        <w:adjustRightInd w:val="0"/>
        <w:spacing w:after="0" w:line="240" w:lineRule="auto"/>
        <w:rPr>
          <w:rFonts w:ascii="Cambria" w:eastAsia="MS Mincho" w:hAnsi="Cambria"/>
          <w:b/>
          <w:bCs/>
          <w:sz w:val="48"/>
          <w:szCs w:val="48"/>
          <w:lang w:eastAsia="it-IT"/>
        </w:rPr>
      </w:pPr>
    </w:p>
    <w:p w14:paraId="105EC268" w14:textId="12EBD4A8" w:rsidR="00FD7119" w:rsidRPr="009C3132" w:rsidRDefault="00FD7119" w:rsidP="00446D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COMUNICATO STAMPA</w:t>
      </w: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br/>
      </w:r>
    </w:p>
    <w:p w14:paraId="482F3101" w14:textId="05F8846F" w:rsidR="00FD7119" w:rsidRPr="009C3132" w:rsidRDefault="00FD7119" w:rsidP="00FD7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27 marzo 2024, Teatro Litta</w:t>
      </w:r>
      <w:r w:rsidR="007F4555"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 xml:space="preserve"> Manifatture Teatrali Milanesi </w:t>
      </w: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– Milano</w:t>
      </w:r>
      <w:r w:rsidR="00DB0694"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, prima nazionale</w:t>
      </w:r>
    </w:p>
    <w:p w14:paraId="7A273158" w14:textId="35B9A03C" w:rsidR="00FD7119" w:rsidRPr="009C3132" w:rsidRDefault="00FD7119" w:rsidP="00FD7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 xml:space="preserve">11 novembre 2024, Teatro Vittoria </w:t>
      </w:r>
      <w:r w:rsidR="004A55D5"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–</w:t>
      </w: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 xml:space="preserve"> Roma</w:t>
      </w:r>
    </w:p>
    <w:p w14:paraId="1BE860D5" w14:textId="7DAD0A78" w:rsidR="004A55D5" w:rsidRPr="009C3132" w:rsidRDefault="004A55D5" w:rsidP="000C60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sz w:val="24"/>
          <w:szCs w:val="24"/>
          <w:lang w:eastAsia="it-IT"/>
        </w:rPr>
        <w:t>21 marzo 2024, Teatro Comunale di Sori – Genova, anteprima</w:t>
      </w:r>
    </w:p>
    <w:p w14:paraId="53B66D82" w14:textId="551F132E" w:rsidR="00FD7119" w:rsidRPr="009C3132" w:rsidRDefault="00FD7119" w:rsidP="00FD7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color w:val="FF0000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color w:val="FF0000"/>
          <w:sz w:val="48"/>
          <w:szCs w:val="48"/>
          <w:lang w:eastAsia="it-IT"/>
        </w:rPr>
        <w:t>PAPAVERI ROSSI</w:t>
      </w:r>
      <w:r w:rsidRPr="009C3132">
        <w:rPr>
          <w:rFonts w:asciiTheme="minorHAnsi" w:eastAsia="MS Mincho" w:hAnsiTheme="minorHAnsi" w:cstheme="minorHAnsi"/>
          <w:b/>
          <w:bCs/>
          <w:sz w:val="36"/>
          <w:szCs w:val="36"/>
          <w:lang w:eastAsia="it-IT"/>
        </w:rPr>
        <w:br/>
      </w:r>
      <w:r w:rsidRPr="009C3132">
        <w:rPr>
          <w:rFonts w:asciiTheme="minorHAnsi" w:eastAsia="MS Mincho" w:hAnsiTheme="minorHAnsi" w:cstheme="minorHAnsi"/>
          <w:b/>
          <w:bCs/>
          <w:color w:val="FF0000"/>
          <w:lang w:eastAsia="it-IT"/>
        </w:rPr>
        <w:t>Il viaggio dalla Siberia all’Italia del Generale Anders, dei suoi soldati</w:t>
      </w:r>
    </w:p>
    <w:p w14:paraId="539945DC" w14:textId="1C7F1E34" w:rsidR="00FD7119" w:rsidRPr="009C3132" w:rsidRDefault="00FD7119" w:rsidP="00FD7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color w:val="FF0000"/>
          <w:sz w:val="24"/>
          <w:szCs w:val="24"/>
          <w:lang w:eastAsia="it-IT"/>
        </w:rPr>
      </w:pPr>
      <w:r w:rsidRPr="009C3132">
        <w:rPr>
          <w:rFonts w:asciiTheme="minorHAnsi" w:eastAsia="MS Mincho" w:hAnsiTheme="minorHAnsi" w:cstheme="minorHAnsi"/>
          <w:b/>
          <w:bCs/>
          <w:color w:val="FF0000"/>
          <w:lang w:eastAsia="it-IT"/>
        </w:rPr>
        <w:t>e della più grande compagnia teatrale itinerante della seconda guerra mondiale</w:t>
      </w:r>
    </w:p>
    <w:p w14:paraId="459A4614" w14:textId="6F60F90B" w:rsidR="00FD7119" w:rsidRDefault="00FD7119" w:rsidP="00FD7119">
      <w:pPr>
        <w:spacing w:after="0" w:line="240" w:lineRule="auto"/>
        <w:jc w:val="center"/>
      </w:pPr>
    </w:p>
    <w:p w14:paraId="6EA43E08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progetto e regia SERGIO MAIFREDI</w:t>
      </w:r>
    </w:p>
    <w:p w14:paraId="2DEC98BE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con MASSIMILIANO CIVIDATI</w:t>
      </w:r>
    </w:p>
    <w:p w14:paraId="68AC70C9" w14:textId="77777777" w:rsidR="00601225" w:rsidRPr="00601225" w:rsidRDefault="00601225" w:rsidP="00601225">
      <w:pPr>
        <w:spacing w:after="0" w:line="240" w:lineRule="auto"/>
        <w:jc w:val="center"/>
      </w:pPr>
    </w:p>
    <w:p w14:paraId="3A6FBEF7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musiche scritte e eseguite dal vivo da</w:t>
      </w:r>
    </w:p>
    <w:p w14:paraId="6BFDCB71" w14:textId="77777777" w:rsidR="00601225" w:rsidRPr="00601225" w:rsidRDefault="00601225" w:rsidP="00601225">
      <w:pPr>
        <w:spacing w:after="0" w:line="240" w:lineRule="auto"/>
        <w:jc w:val="center"/>
      </w:pPr>
      <w:r w:rsidRPr="00601225">
        <w:t xml:space="preserve">Gennaro Scarpato percussioni </w:t>
      </w:r>
    </w:p>
    <w:p w14:paraId="0272935C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Andrea Zani pianoforte</w:t>
      </w:r>
    </w:p>
    <w:p w14:paraId="008BD3B8" w14:textId="77777777" w:rsidR="00601225" w:rsidRPr="00601225" w:rsidRDefault="00601225" w:rsidP="00601225">
      <w:pPr>
        <w:spacing w:after="0" w:line="240" w:lineRule="auto"/>
        <w:jc w:val="center"/>
        <w:rPr>
          <w:lang w:eastAsia="it-IT"/>
        </w:rPr>
      </w:pPr>
    </w:p>
    <w:p w14:paraId="0F45DC2B" w14:textId="77777777" w:rsidR="00601225" w:rsidRPr="00601225" w:rsidRDefault="00601225" w:rsidP="00601225">
      <w:pPr>
        <w:spacing w:after="0" w:line="240" w:lineRule="auto"/>
        <w:jc w:val="center"/>
      </w:pPr>
      <w:r w:rsidRPr="00601225">
        <w:t xml:space="preserve">drammaturgia Massimiliano </w:t>
      </w:r>
      <w:proofErr w:type="spellStart"/>
      <w:r w:rsidRPr="00601225">
        <w:t>Cividati</w:t>
      </w:r>
      <w:proofErr w:type="spellEnd"/>
      <w:r w:rsidRPr="00601225">
        <w:t xml:space="preserve"> e Sergio Maifredi</w:t>
      </w:r>
    </w:p>
    <w:p w14:paraId="7C94F21A" w14:textId="62C7085F" w:rsidR="00601225" w:rsidRPr="00601225" w:rsidRDefault="00601225" w:rsidP="00601225">
      <w:pPr>
        <w:spacing w:after="0" w:line="240" w:lineRule="auto"/>
        <w:jc w:val="center"/>
      </w:pPr>
      <w:r w:rsidRPr="00601225">
        <w:t xml:space="preserve">consulenza storica </w:t>
      </w:r>
      <w:proofErr w:type="spellStart"/>
      <w:r w:rsidRPr="00601225">
        <w:t>Krystyna</w:t>
      </w:r>
      <w:proofErr w:type="spellEnd"/>
      <w:r w:rsidRPr="00601225">
        <w:t xml:space="preserve"> </w:t>
      </w:r>
      <w:proofErr w:type="spellStart"/>
      <w:r w:rsidRPr="00601225">
        <w:t>Jaworska</w:t>
      </w:r>
      <w:proofErr w:type="spellEnd"/>
    </w:p>
    <w:p w14:paraId="7918B76D" w14:textId="77777777" w:rsidR="00601225" w:rsidRPr="00601225" w:rsidRDefault="00601225" w:rsidP="00601225">
      <w:pPr>
        <w:spacing w:after="0" w:line="240" w:lineRule="auto"/>
        <w:jc w:val="center"/>
      </w:pPr>
    </w:p>
    <w:p w14:paraId="4441B6E0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produzione Teatro Pubblico Ligure</w:t>
      </w:r>
    </w:p>
    <w:p w14:paraId="281186F8" w14:textId="77777777" w:rsidR="00601225" w:rsidRPr="00601225" w:rsidRDefault="00601225" w:rsidP="00601225">
      <w:pPr>
        <w:spacing w:after="0" w:line="240" w:lineRule="auto"/>
        <w:jc w:val="center"/>
      </w:pPr>
      <w:r w:rsidRPr="00601225">
        <w:t>coproduzione Istituto Adam Mickiewicz di Varsavia</w:t>
      </w:r>
    </w:p>
    <w:p w14:paraId="27A59503" w14:textId="77777777" w:rsidR="00944EA1" w:rsidRDefault="00944EA1" w:rsidP="00601225">
      <w:pPr>
        <w:spacing w:after="0" w:line="240" w:lineRule="auto"/>
        <w:jc w:val="center"/>
      </w:pPr>
    </w:p>
    <w:p w14:paraId="436B94D5" w14:textId="5C07AA53" w:rsidR="002655E1" w:rsidRPr="00601225" w:rsidRDefault="00546D4B" w:rsidP="00601225">
      <w:pPr>
        <w:spacing w:after="0" w:line="240" w:lineRule="auto"/>
        <w:jc w:val="center"/>
      </w:pPr>
      <w:r>
        <w:t>con</w:t>
      </w:r>
      <w:r w:rsidR="0063525A">
        <w:t xml:space="preserve"> il patrocinio dell’Ambasciata di Polonia a Roma</w:t>
      </w:r>
    </w:p>
    <w:p w14:paraId="6C1331E2" w14:textId="6A092CE6" w:rsidR="007706BD" w:rsidRDefault="00601225" w:rsidP="00CB19CB">
      <w:pPr>
        <w:spacing w:after="0" w:line="240" w:lineRule="auto"/>
        <w:jc w:val="center"/>
      </w:pPr>
      <w:r w:rsidRPr="00601225">
        <w:t>con il patrocinio del Consolato Generale di Polonia in Milano</w:t>
      </w:r>
    </w:p>
    <w:p w14:paraId="2A8B7191" w14:textId="203C4C07" w:rsidR="00F95F05" w:rsidRDefault="00F95F05" w:rsidP="003A6EC8">
      <w:pPr>
        <w:spacing w:after="0" w:line="240" w:lineRule="auto"/>
        <w:jc w:val="center"/>
      </w:pPr>
      <w:r>
        <w:t xml:space="preserve">con la </w:t>
      </w:r>
      <w:r w:rsidRPr="00601225">
        <w:t xml:space="preserve">collaborazione </w:t>
      </w:r>
      <w:r w:rsidR="00546D4B">
        <w:t>dell’</w:t>
      </w:r>
      <w:r w:rsidRPr="00601225">
        <w:t>Istituto Polacco Roma</w:t>
      </w:r>
    </w:p>
    <w:p w14:paraId="5FBC426D" w14:textId="102993B1" w:rsidR="00CB19CB" w:rsidRDefault="00CB19CB" w:rsidP="003A6EC8">
      <w:pPr>
        <w:spacing w:after="0" w:line="240" w:lineRule="auto"/>
        <w:jc w:val="center"/>
      </w:pPr>
      <w:r>
        <w:t>con il patrocinio di Regione Liguria</w:t>
      </w:r>
    </w:p>
    <w:p w14:paraId="6EDE5746" w14:textId="77777777" w:rsidR="00601225" w:rsidRPr="009C3132" w:rsidRDefault="00601225" w:rsidP="00601225">
      <w:pPr>
        <w:spacing w:after="0" w:line="240" w:lineRule="auto"/>
        <w:jc w:val="center"/>
      </w:pPr>
    </w:p>
    <w:p w14:paraId="2C20015D" w14:textId="77777777" w:rsidR="00FD7119" w:rsidRPr="009C3132" w:rsidRDefault="00FD7119" w:rsidP="00672D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it-IT"/>
        </w:rPr>
      </w:pPr>
    </w:p>
    <w:p w14:paraId="540D073C" w14:textId="6CD01375" w:rsidR="00D9511C" w:rsidRPr="00803FF4" w:rsidRDefault="00FD7119" w:rsidP="00803FF4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Fucili e mitragliatrici, 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ma anche 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libri di scuola, spettacoli teatrali, donne alla guida dei camion, bambini e soldati insieme. Tutto questo è il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Secondo Corpo d’Armata Polacco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, guidato dal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Generale </w:t>
      </w:r>
      <w:proofErr w:type="spellStart"/>
      <w:r w:rsidR="00064FB3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Władysław</w:t>
      </w:r>
      <w:proofErr w:type="spellEnd"/>
      <w:r w:rsidR="00064FB3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Anders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Una storia vera a cui è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dedicato lo spettacolo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“</w:t>
      </w:r>
      <w:r w:rsidR="000B2AA6">
        <w:rPr>
          <w:rFonts w:asciiTheme="minorHAnsi" w:eastAsia="MS Mincho" w:hAnsiTheme="minorHAnsi" w:cstheme="minorHAnsi"/>
          <w:b/>
          <w:bCs/>
          <w:iCs/>
          <w:lang w:eastAsia="it-IT"/>
        </w:rPr>
        <w:t>Papaveri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rossi”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, nuova produzione di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Teatro Pubblico Ligure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ideata da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Sergio Maifredi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, regista e autore del testo insieme a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Massimiliano </w:t>
      </w:r>
      <w:proofErr w:type="spellStart"/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Cividati</w:t>
      </w:r>
      <w:proofErr w:type="spellEnd"/>
      <w:r w:rsidR="00D9511C" w:rsidRPr="009C3132">
        <w:rPr>
          <w:rFonts w:asciiTheme="minorHAnsi" w:eastAsia="MS Mincho" w:hAnsiTheme="minorHAnsi" w:cstheme="minorHAnsi"/>
          <w:iCs/>
          <w:lang w:eastAsia="it-IT"/>
        </w:rPr>
        <w:t>, che lo interpreta</w:t>
      </w:r>
      <w:r w:rsidR="00E15C6D">
        <w:rPr>
          <w:rFonts w:asciiTheme="minorHAnsi" w:eastAsia="MS Mincho" w:hAnsiTheme="minorHAnsi" w:cstheme="minorHAnsi"/>
          <w:iCs/>
          <w:lang w:eastAsia="it-IT"/>
        </w:rPr>
        <w:t xml:space="preserve">, con la consulenza storica di </w:t>
      </w:r>
      <w:proofErr w:type="spellStart"/>
      <w:r w:rsidR="00E15C6D">
        <w:rPr>
          <w:rFonts w:asciiTheme="minorHAnsi" w:eastAsia="MS Mincho" w:hAnsiTheme="minorHAnsi" w:cstheme="minorHAnsi"/>
          <w:iCs/>
          <w:lang w:eastAsia="it-IT"/>
        </w:rPr>
        <w:t>Krystyna</w:t>
      </w:r>
      <w:proofErr w:type="spellEnd"/>
      <w:r w:rsidR="00E15C6D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E15C6D">
        <w:rPr>
          <w:rFonts w:asciiTheme="minorHAnsi" w:eastAsia="MS Mincho" w:hAnsiTheme="minorHAnsi" w:cstheme="minorHAnsi"/>
          <w:iCs/>
          <w:lang w:eastAsia="it-IT"/>
        </w:rPr>
        <w:t>Jaworska</w:t>
      </w:r>
      <w:proofErr w:type="spellEnd"/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>Sulla scena l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e parole si uniscono alla musica originale composta ed eseguita dal vivo da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Gennaro Scarpato 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>alle percussioni e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Andrea Zani 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>al pianoforte. Nell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’80° anniversario della battaglia di Montecassino</w:t>
      </w:r>
      <w:r w:rsidR="007211C0" w:rsidRPr="009C3132">
        <w:rPr>
          <w:rFonts w:asciiTheme="minorHAnsi" w:eastAsia="MS Mincho" w:hAnsiTheme="minorHAnsi" w:cstheme="minorHAnsi"/>
          <w:iCs/>
          <w:lang w:eastAsia="it-IT"/>
        </w:rPr>
        <w:t xml:space="preserve">, </w:t>
      </w:r>
      <w:r w:rsidR="00D739C8" w:rsidRPr="009C3132">
        <w:rPr>
          <w:rFonts w:asciiTheme="minorHAnsi" w:eastAsia="MS Mincho" w:hAnsiTheme="minorHAnsi" w:cstheme="minorHAnsi"/>
          <w:iCs/>
          <w:lang w:eastAsia="it-IT"/>
        </w:rPr>
        <w:t>debutta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in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prima nazionale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il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27 marzo 2024 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al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Teatro Litta – Manifatture Teatrali Milanesi di Milano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e l’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11 novembre 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al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Teatro Vittoria di Roma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, </w:t>
      </w:r>
      <w:r w:rsidR="004A726F" w:rsidRPr="009C3132">
        <w:rPr>
          <w:rFonts w:asciiTheme="minorHAnsi" w:eastAsia="MS Mincho" w:hAnsiTheme="minorHAnsi" w:cstheme="minorHAnsi"/>
          <w:iCs/>
          <w:lang w:eastAsia="it-IT"/>
        </w:rPr>
        <w:t>giorno dell</w:t>
      </w:r>
      <w:r w:rsidR="00DC01E9" w:rsidRPr="009C3132">
        <w:rPr>
          <w:rFonts w:asciiTheme="minorHAnsi" w:eastAsia="MS Mincho" w:hAnsiTheme="minorHAnsi" w:cstheme="minorHAnsi"/>
          <w:iCs/>
          <w:lang w:eastAsia="it-IT"/>
        </w:rPr>
        <w:t xml:space="preserve">a </w:t>
      </w:r>
      <w:r w:rsidR="008B229B" w:rsidRPr="009C3132">
        <w:rPr>
          <w:rFonts w:asciiTheme="minorHAnsi" w:eastAsia="MS Mincho" w:hAnsiTheme="minorHAnsi" w:cstheme="minorHAnsi"/>
          <w:i/>
          <w:lang w:eastAsia="it-IT"/>
        </w:rPr>
        <w:t>Festa</w:t>
      </w:r>
      <w:r w:rsidR="00DC01E9" w:rsidRPr="009C3132">
        <w:rPr>
          <w:rFonts w:asciiTheme="minorHAnsi" w:eastAsia="MS Mincho" w:hAnsiTheme="minorHAnsi" w:cstheme="minorHAnsi"/>
          <w:i/>
          <w:lang w:eastAsia="it-IT"/>
        </w:rPr>
        <w:t xml:space="preserve"> dell’</w:t>
      </w:r>
      <w:r w:rsidR="008B229B" w:rsidRPr="009C3132">
        <w:rPr>
          <w:rFonts w:asciiTheme="minorHAnsi" w:eastAsia="MS Mincho" w:hAnsiTheme="minorHAnsi" w:cstheme="minorHAnsi"/>
          <w:i/>
          <w:lang w:eastAsia="it-IT"/>
        </w:rPr>
        <w:t>Indipendenza</w:t>
      </w:r>
      <w:r w:rsidR="008B229B" w:rsidRPr="009C3132">
        <w:rPr>
          <w:rFonts w:asciiTheme="minorHAnsi" w:eastAsia="MS Mincho" w:hAnsiTheme="minorHAnsi" w:cstheme="minorHAnsi"/>
          <w:iCs/>
          <w:lang w:eastAsia="it-IT"/>
        </w:rPr>
        <w:t>,</w:t>
      </w:r>
      <w:r w:rsidR="004A726F" w:rsidRPr="009C3132">
        <w:rPr>
          <w:rFonts w:asciiTheme="minorHAnsi" w:eastAsia="MS Mincho" w:hAnsiTheme="minorHAnsi" w:cstheme="minorHAnsi"/>
          <w:iCs/>
          <w:lang w:eastAsia="it-IT"/>
        </w:rPr>
        <w:t xml:space="preserve"> in cui la Polonia commemora l'anniversario della Seconda Repubblica di Polonia, 123 anni dopo la spartizione della Polonia nel 1795 da parte di Russia, Prussia e Austria.</w:t>
      </w:r>
      <w:r w:rsidR="00BA33CA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B121BA">
        <w:rPr>
          <w:rFonts w:asciiTheme="minorHAnsi" w:eastAsia="MS Mincho" w:hAnsiTheme="minorHAnsi" w:cstheme="minorHAnsi"/>
          <w:iCs/>
          <w:lang w:eastAsia="it-IT"/>
        </w:rPr>
        <w:t>Sarà in a</w:t>
      </w:r>
      <w:r w:rsidR="00BA33CA" w:rsidRPr="009C3132">
        <w:rPr>
          <w:rFonts w:asciiTheme="minorHAnsi" w:eastAsia="MS Mincho" w:hAnsiTheme="minorHAnsi" w:cstheme="minorHAnsi"/>
          <w:iCs/>
          <w:lang w:eastAsia="it-IT"/>
        </w:rPr>
        <w:t>nteprima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il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21 marzo 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al </w:t>
      </w:r>
      <w:r w:rsidR="00D9511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Teatro Comunale di Sori</w:t>
      </w:r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(Genova) all’interno di </w:t>
      </w:r>
      <w:proofErr w:type="spellStart"/>
      <w:r w:rsidR="00D9511C" w:rsidRPr="009C3132">
        <w:rPr>
          <w:rFonts w:asciiTheme="minorHAnsi" w:eastAsia="MS Mincho" w:hAnsiTheme="minorHAnsi" w:cstheme="minorHAnsi"/>
          <w:iCs/>
          <w:lang w:eastAsia="it-IT"/>
        </w:rPr>
        <w:t>Soriteatro</w:t>
      </w:r>
      <w:proofErr w:type="spellEnd"/>
      <w:r w:rsidR="00D9511C" w:rsidRPr="009C3132">
        <w:rPr>
          <w:rFonts w:asciiTheme="minorHAnsi" w:eastAsia="MS Mincho" w:hAnsiTheme="minorHAnsi" w:cstheme="minorHAnsi"/>
          <w:iCs/>
          <w:lang w:eastAsia="it-IT"/>
        </w:rPr>
        <w:t xml:space="preserve"> 23/24.</w:t>
      </w:r>
      <w:r w:rsidR="007211C0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803FF4">
        <w:rPr>
          <w:rFonts w:asciiTheme="minorHAnsi" w:eastAsia="MS Mincho" w:hAnsiTheme="minorHAnsi" w:cstheme="minorHAnsi"/>
          <w:iCs/>
          <w:lang w:eastAsia="it-IT"/>
        </w:rPr>
        <w:t>«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>Il mio viaggio verso la Polonia</w:t>
      </w:r>
      <w:r w:rsidR="00803FF4">
        <w:rPr>
          <w:rFonts w:asciiTheme="minorHAnsi" w:eastAsia="MS Mincho" w:hAnsiTheme="minorHAnsi" w:cstheme="minorHAnsi"/>
          <w:iCs/>
          <w:lang w:eastAsia="it-IT"/>
        </w:rPr>
        <w:t xml:space="preserve"> – racconta Sergio Maifredi -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 xml:space="preserve"> è partito da Genova molti anni fa grazie all’amicizia con Pietro Marchesani che all’Università di Genova era direttore dell’Istituto di </w:t>
      </w:r>
      <w:proofErr w:type="spellStart"/>
      <w:r w:rsidR="00803FF4" w:rsidRPr="00803FF4">
        <w:rPr>
          <w:rFonts w:asciiTheme="minorHAnsi" w:eastAsia="MS Mincho" w:hAnsiTheme="minorHAnsi" w:cstheme="minorHAnsi"/>
          <w:iCs/>
          <w:lang w:eastAsia="it-IT"/>
        </w:rPr>
        <w:t>polonistica</w:t>
      </w:r>
      <w:proofErr w:type="spellEnd"/>
      <w:r w:rsidR="00803FF4" w:rsidRPr="00803FF4">
        <w:rPr>
          <w:rFonts w:asciiTheme="minorHAnsi" w:eastAsia="MS Mincho" w:hAnsiTheme="minorHAnsi" w:cstheme="minorHAnsi"/>
          <w:iCs/>
          <w:lang w:eastAsia="it-IT"/>
        </w:rPr>
        <w:t>.</w:t>
      </w:r>
      <w:r w:rsidR="00803FF4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 xml:space="preserve">Arrivato in Polonia per la prima volta nel 2005 per </w:t>
      </w:r>
      <w:r w:rsidR="00803FF4" w:rsidRPr="00803FF4">
        <w:rPr>
          <w:rFonts w:asciiTheme="minorHAnsi" w:eastAsia="MS Mincho" w:hAnsiTheme="minorHAnsi" w:cstheme="minorHAnsi"/>
          <w:b/>
          <w:bCs/>
          <w:iCs/>
          <w:lang w:eastAsia="it-IT"/>
        </w:rPr>
        <w:t>lavorare in teatro a Poznan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 xml:space="preserve">, rimasi </w:t>
      </w:r>
      <w:r w:rsidR="00803FF4" w:rsidRPr="00803FF4">
        <w:rPr>
          <w:rFonts w:asciiTheme="minorHAnsi" w:eastAsia="MS Mincho" w:hAnsiTheme="minorHAnsi" w:cstheme="minorHAnsi"/>
          <w:b/>
          <w:bCs/>
          <w:iCs/>
          <w:lang w:eastAsia="it-IT"/>
        </w:rPr>
        <w:t>stupito del fatto che lì molte vie erano intitolate a Montecassino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 xml:space="preserve">; </w:t>
      </w:r>
      <w:r w:rsidR="00803FF4" w:rsidRPr="00803FF4">
        <w:rPr>
          <w:rFonts w:asciiTheme="minorHAnsi" w:eastAsia="MS Mincho" w:hAnsiTheme="minorHAnsi" w:cstheme="minorHAnsi"/>
          <w:b/>
          <w:bCs/>
          <w:iCs/>
          <w:lang w:eastAsia="it-IT"/>
        </w:rPr>
        <w:t>nelle biblioteche, nelle librerie c’erano libri su Montecassino.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 xml:space="preserve"> Ma che centravano i Polacchi con Montecassino? Da questa domanda ho iniziato a studiare e a scoprire una storia, quella del Secondo Corpo d’armata del generale Anders che in Italia non si conosce o non si vuole 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lastRenderedPageBreak/>
        <w:t>raccontare.</w:t>
      </w:r>
      <w:r w:rsidR="00803FF4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>Per me ora è un onore che l’Istituto Adam Mickiewicz e il Ministero della Cultura e del Patrimonio della Polonia abbiano sostenuto questo mio progetto di portare in scena questa grande storia nell’80º anniversario di Montecassino che avrà il suo debutto nazionale a Milano e sarà poi a Roma nel giorno del</w:t>
      </w:r>
      <w:r w:rsidR="00803FF4">
        <w:rPr>
          <w:rFonts w:asciiTheme="minorHAnsi" w:eastAsia="MS Mincho" w:hAnsiTheme="minorHAnsi" w:cstheme="minorHAnsi"/>
          <w:iCs/>
          <w:lang w:eastAsia="it-IT"/>
        </w:rPr>
        <w:t>l’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>indipendenza della Polonia. Sono felice che parta con l’anteprima nazionale proprio da Genova, dalla mia città e dal Teatro che considero il mio laboratorio culturale</w:t>
      </w:r>
      <w:r w:rsidR="00803FF4">
        <w:rPr>
          <w:rFonts w:asciiTheme="minorHAnsi" w:eastAsia="MS Mincho" w:hAnsiTheme="minorHAnsi" w:cstheme="minorHAnsi"/>
          <w:iCs/>
          <w:lang w:eastAsia="it-IT"/>
        </w:rPr>
        <w:t>»</w:t>
      </w:r>
      <w:r w:rsidR="00803FF4" w:rsidRPr="00803FF4">
        <w:rPr>
          <w:rFonts w:asciiTheme="minorHAnsi" w:eastAsia="MS Mincho" w:hAnsiTheme="minorHAnsi" w:cstheme="minorHAnsi"/>
          <w:iCs/>
          <w:lang w:eastAsia="it-IT"/>
        </w:rPr>
        <w:t>.</w:t>
      </w:r>
    </w:p>
    <w:p w14:paraId="022ED124" w14:textId="77777777" w:rsidR="00B121BA" w:rsidRPr="009C3132" w:rsidRDefault="00B121BA" w:rsidP="00D9511C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</w:p>
    <w:p w14:paraId="56F5D6AE" w14:textId="08647101" w:rsidR="00C96811" w:rsidRPr="009C3132" w:rsidRDefault="00D9511C" w:rsidP="00FD7119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Il Secondo Corpo d’Armata Polacco </w:t>
      </w:r>
      <w:r w:rsidR="005803A4" w:rsidRPr="009C3132">
        <w:rPr>
          <w:rFonts w:asciiTheme="minorHAnsi" w:eastAsia="MS Mincho" w:hAnsiTheme="minorHAnsi" w:cstheme="minorHAnsi"/>
          <w:iCs/>
          <w:lang w:eastAsia="it-IT"/>
        </w:rPr>
        <w:t>viene costituito</w:t>
      </w:r>
      <w:r w:rsidR="00E03EAF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2A47E6" w:rsidRPr="009C3132">
        <w:rPr>
          <w:rFonts w:asciiTheme="minorHAnsi" w:eastAsia="MS Mincho" w:hAnsiTheme="minorHAnsi" w:cstheme="minorHAnsi"/>
          <w:iCs/>
          <w:lang w:eastAsia="it-IT"/>
        </w:rPr>
        <w:t>nella seconda parte del 1941</w:t>
      </w:r>
      <w:r w:rsidR="00637C72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2A47E6" w:rsidRPr="009C3132">
        <w:rPr>
          <w:rFonts w:asciiTheme="minorHAnsi" w:eastAsia="MS Mincho" w:hAnsiTheme="minorHAnsi" w:cstheme="minorHAnsi"/>
          <w:iCs/>
          <w:lang w:eastAsia="it-IT"/>
        </w:rPr>
        <w:t>ne</w:t>
      </w:r>
      <w:r w:rsidR="00E03EAF" w:rsidRPr="009C3132">
        <w:rPr>
          <w:rFonts w:asciiTheme="minorHAnsi" w:eastAsia="MS Mincho" w:hAnsiTheme="minorHAnsi" w:cstheme="minorHAnsi"/>
          <w:iCs/>
          <w:lang w:eastAsia="it-IT"/>
        </w:rPr>
        <w:t xml:space="preserve">lla Russia centrale </w:t>
      </w:r>
      <w:r w:rsidR="00035F14" w:rsidRPr="009C3132">
        <w:rPr>
          <w:rFonts w:asciiTheme="minorHAnsi" w:eastAsia="MS Mincho" w:hAnsiTheme="minorHAnsi" w:cstheme="minorHAnsi"/>
          <w:iCs/>
          <w:lang w:eastAsia="it-IT"/>
        </w:rPr>
        <w:t xml:space="preserve">e </w:t>
      </w:r>
      <w:r w:rsidR="002A47E6" w:rsidRPr="009C3132">
        <w:rPr>
          <w:rFonts w:asciiTheme="minorHAnsi" w:eastAsia="MS Mincho" w:hAnsiTheme="minorHAnsi" w:cstheme="minorHAnsi"/>
          <w:iCs/>
          <w:lang w:eastAsia="it-IT"/>
        </w:rPr>
        <w:t>all’inizio del 1942 si mette in marcia</w:t>
      </w:r>
      <w:r w:rsidR="00035F14" w:rsidRPr="009C3132">
        <w:rPr>
          <w:rFonts w:asciiTheme="minorHAnsi" w:eastAsia="MS Mincho" w:hAnsiTheme="minorHAnsi" w:cstheme="minorHAnsi"/>
          <w:iCs/>
          <w:lang w:eastAsia="it-IT"/>
        </w:rPr>
        <w:t xml:space="preserve"> verso</w:t>
      </w:r>
      <w:r w:rsidR="000F1AD1" w:rsidRPr="009C3132">
        <w:rPr>
          <w:rFonts w:asciiTheme="minorHAnsi" w:eastAsia="MS Mincho" w:hAnsiTheme="minorHAnsi" w:cstheme="minorHAnsi"/>
          <w:iCs/>
          <w:lang w:eastAsia="it-IT"/>
        </w:rPr>
        <w:t xml:space="preserve"> sud</w:t>
      </w:r>
      <w:r w:rsidR="00035F14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035F14" w:rsidRPr="00676080">
        <w:rPr>
          <w:rFonts w:asciiTheme="minorHAnsi" w:eastAsia="MS Mincho" w:hAnsiTheme="minorHAnsi" w:cstheme="minorHAnsi"/>
          <w:iCs/>
          <w:lang w:eastAsia="it-IT"/>
        </w:rPr>
        <w:t>È</w:t>
      </w:r>
      <w:r w:rsidR="00637C72" w:rsidRPr="00676080">
        <w:rPr>
          <w:rFonts w:asciiTheme="minorHAnsi" w:eastAsia="MS Mincho" w:hAnsiTheme="minorHAnsi" w:cstheme="minorHAnsi"/>
          <w:iCs/>
          <w:lang w:eastAsia="it-IT"/>
        </w:rPr>
        <w:t xml:space="preserve"> format</w:t>
      </w:r>
      <w:r w:rsidR="00AA2A1A" w:rsidRPr="00676080">
        <w:rPr>
          <w:rFonts w:asciiTheme="minorHAnsi" w:eastAsia="MS Mincho" w:hAnsiTheme="minorHAnsi" w:cstheme="minorHAnsi"/>
          <w:iCs/>
          <w:lang w:eastAsia="it-IT"/>
        </w:rPr>
        <w:t>o</w:t>
      </w:r>
      <w:r w:rsidR="00637C72" w:rsidRPr="00676080">
        <w:rPr>
          <w:rFonts w:asciiTheme="minorHAnsi" w:eastAsia="MS Mincho" w:hAnsiTheme="minorHAnsi" w:cstheme="minorHAnsi"/>
          <w:iCs/>
          <w:lang w:eastAsia="it-IT"/>
        </w:rPr>
        <w:t xml:space="preserve"> da</w:t>
      </w:r>
      <w:r w:rsidR="002F0597" w:rsidRPr="00676080">
        <w:rPr>
          <w:rFonts w:asciiTheme="minorHAnsi" w:eastAsia="MS Mincho" w:hAnsiTheme="minorHAnsi" w:cstheme="minorHAnsi"/>
          <w:iCs/>
          <w:lang w:eastAsia="it-IT"/>
        </w:rPr>
        <w:t xml:space="preserve"> circa</w:t>
      </w:r>
      <w:r w:rsidR="00637C72" w:rsidRPr="00676080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2F0597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120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.000 </w:t>
      </w:r>
      <w:r w:rsidR="00DB0694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uomini, donne e bambini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</w:t>
      </w:r>
      <w:r w:rsidR="00870ED1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che erano 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rinchius</w:t>
      </w:r>
      <w:r w:rsidR="00DB0694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i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nei gulag</w:t>
      </w:r>
      <w:r w:rsidR="005B6E2B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e nei campi di lavoro, 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cedut</w:t>
      </w:r>
      <w:r w:rsidR="00DB0694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i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da Stalin alla </w:t>
      </w:r>
      <w:r w:rsidR="00E16B34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>causa</w:t>
      </w:r>
      <w:r w:rsidR="00637C72" w:rsidRPr="00676080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degli alleati</w:t>
      </w:r>
      <w:r w:rsidR="00E03EAF" w:rsidRPr="00676080">
        <w:rPr>
          <w:rFonts w:asciiTheme="minorHAnsi" w:eastAsia="MS Mincho" w:hAnsiTheme="minorHAnsi" w:cstheme="minorHAnsi"/>
          <w:iCs/>
          <w:lang w:eastAsia="it-IT"/>
        </w:rPr>
        <w:t xml:space="preserve"> senza preoccuparsi della fine che avrebbero fatto</w:t>
      </w:r>
      <w:r w:rsidR="00B75E44" w:rsidRPr="00676080">
        <w:rPr>
          <w:rFonts w:asciiTheme="minorHAnsi" w:eastAsia="MS Mincho" w:hAnsiTheme="minorHAnsi" w:cstheme="minorHAnsi"/>
          <w:iCs/>
          <w:lang w:eastAsia="it-IT"/>
        </w:rPr>
        <w:t>:</w:t>
      </w:r>
      <w:r w:rsidR="002F0597" w:rsidRPr="00676080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7D7D6E">
        <w:rPr>
          <w:rFonts w:asciiTheme="minorHAnsi" w:eastAsia="MS Mincho" w:hAnsiTheme="minorHAnsi" w:cstheme="minorHAnsi"/>
          <w:iCs/>
          <w:lang w:eastAsia="it-IT"/>
        </w:rPr>
        <w:t>la gran parte degli uomini costituirà</w:t>
      </w:r>
      <w:r w:rsidR="00DB0694" w:rsidRPr="009C3132">
        <w:rPr>
          <w:rFonts w:asciiTheme="minorHAnsi" w:eastAsia="MS Mincho" w:hAnsiTheme="minorHAnsi" w:cstheme="minorHAnsi"/>
          <w:iCs/>
          <w:lang w:eastAsia="it-IT"/>
        </w:rPr>
        <w:t xml:space="preserve"> l’esercito combattente</w:t>
      </w:r>
      <w:r w:rsidR="00E16B34" w:rsidRPr="009C3132">
        <w:rPr>
          <w:rFonts w:asciiTheme="minorHAnsi" w:eastAsia="MS Mincho" w:hAnsiTheme="minorHAnsi" w:cstheme="minorHAnsi"/>
          <w:iCs/>
          <w:lang w:eastAsia="it-IT"/>
        </w:rPr>
        <w:t xml:space="preserve"> al fianco di Francia, Gran Bretagna, Stati Uniti, Unione Sovietica e Cina</w:t>
      </w:r>
      <w:r w:rsidR="00F71679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bookmarkStart w:id="0" w:name="_Hlk158480120"/>
      <w:r w:rsidR="004649D8" w:rsidRPr="009C3132">
        <w:rPr>
          <w:rFonts w:asciiTheme="minorHAnsi" w:eastAsia="MS Mincho" w:hAnsiTheme="minorHAnsi" w:cstheme="minorHAnsi"/>
          <w:iCs/>
          <w:lang w:eastAsia="it-IT"/>
        </w:rPr>
        <w:t xml:space="preserve">Dopo la seconda guerra mondiale 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>saranno chiamati</w:t>
      </w:r>
      <w:r w:rsidR="004649D8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4649D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“pellegrin</w:t>
      </w:r>
      <w:r w:rsidR="00E43666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i</w:t>
      </w:r>
      <w:r w:rsidR="004649D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</w:t>
      </w:r>
      <w:r w:rsidR="00E43666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del</w:t>
      </w:r>
      <w:r w:rsidR="004649D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la libertà”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>. Ma perché i polacchi erano rinchiusi nei gulag? Bisogna fare un passo indietro nella storia. Nel 1939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 xml:space="preserve">, 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>dopo il Patto Ribbentrop-Molotov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,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 xml:space="preserve"> la Polonia viene invasa da nazisti e sovietici. I nazisti deportano gli oppositori nei campi di concentrament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o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 xml:space="preserve">, i </w:t>
      </w:r>
      <w:r w:rsidR="00F55964" w:rsidRPr="009C3132">
        <w:rPr>
          <w:rFonts w:asciiTheme="minorHAnsi" w:eastAsia="MS Mincho" w:hAnsiTheme="minorHAnsi" w:cstheme="minorHAnsi"/>
          <w:iCs/>
          <w:lang w:eastAsia="it-IT"/>
        </w:rPr>
        <w:t>sovietici</w:t>
      </w:r>
      <w:r w:rsidR="00E43666" w:rsidRPr="009C3132">
        <w:rPr>
          <w:rFonts w:asciiTheme="minorHAnsi" w:eastAsia="MS Mincho" w:hAnsiTheme="minorHAnsi" w:cstheme="minorHAnsi"/>
          <w:iCs/>
          <w:lang w:eastAsia="it-IT"/>
        </w:rPr>
        <w:t xml:space="preserve"> li imprigionano nei gulag. </w:t>
      </w:r>
      <w:r w:rsidR="00F55964" w:rsidRPr="009C3132">
        <w:rPr>
          <w:rFonts w:asciiTheme="minorHAnsi" w:eastAsia="MS Mincho" w:hAnsiTheme="minorHAnsi" w:cstheme="minorHAnsi"/>
          <w:iCs/>
          <w:lang w:eastAsia="it-IT"/>
        </w:rPr>
        <w:t>Nel giugno 1941, con il cambio di alleanze dell’Urss, sono in parte liberati</w:t>
      </w:r>
      <w:r w:rsidR="00F55964" w:rsidRPr="009C3132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F55964" w:rsidRPr="009C3132">
        <w:rPr>
          <w:rFonts w:asciiTheme="minorHAnsi" w:eastAsia="MS Mincho" w:hAnsiTheme="minorHAnsi" w:cstheme="minorHAnsi"/>
          <w:iCs/>
          <w:lang w:eastAsia="it-IT"/>
        </w:rPr>
        <w:t>ed è loro proposto di</w:t>
      </w:r>
      <w:r w:rsidR="00F55964" w:rsidRPr="009C3132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F55964" w:rsidRPr="009C3132">
        <w:rPr>
          <w:rFonts w:asciiTheme="minorHAnsi" w:eastAsia="MS Mincho" w:hAnsiTheme="minorHAnsi" w:cstheme="minorHAnsi"/>
          <w:iCs/>
          <w:lang w:eastAsia="it-IT"/>
        </w:rPr>
        <w:t>far parte di un esercito polacco dipendente dal governo di Londra. Anders viene chiamato a costituire l’esercito. Accetta, a patto di portare con sé anche le donne, i bambini e gli anziani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:</w:t>
      </w:r>
      <w:r w:rsidR="00F55964" w:rsidRPr="009C3132">
        <w:rPr>
          <w:rFonts w:asciiTheme="minorHAnsi" w:eastAsia="MS Mincho" w:hAnsiTheme="minorHAnsi" w:cstheme="minorHAnsi"/>
          <w:iCs/>
          <w:lang w:eastAsia="it-IT"/>
        </w:rPr>
        <w:t xml:space="preserve"> se fossero rimasti nei gulag sarebbero andati incontro a morte certa. Così nasce il 2° Corpo d’Armata Polacco. </w:t>
      </w:r>
      <w:bookmarkEnd w:id="0"/>
      <w:r w:rsidR="00585C5B" w:rsidRPr="009C3132">
        <w:rPr>
          <w:rFonts w:asciiTheme="minorHAnsi" w:eastAsia="MS Mincho" w:hAnsiTheme="minorHAnsi" w:cstheme="minorHAnsi"/>
          <w:iCs/>
          <w:lang w:eastAsia="it-IT"/>
        </w:rPr>
        <w:t xml:space="preserve">Il lungo cammino contempla anche </w:t>
      </w:r>
      <w:r w:rsidR="0092054D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lezioni</w:t>
      </w:r>
      <w:r w:rsidR="00D6195A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scolastiche</w:t>
      </w:r>
      <w:r w:rsidR="0092054D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, </w:t>
      </w:r>
      <w:r w:rsidR="00313256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concerti</w:t>
      </w:r>
      <w:r w:rsidR="00FC078B">
        <w:rPr>
          <w:rFonts w:asciiTheme="minorHAnsi" w:eastAsia="MS Mincho" w:hAnsiTheme="minorHAnsi" w:cstheme="minorHAnsi"/>
          <w:b/>
          <w:bCs/>
          <w:iCs/>
          <w:lang w:eastAsia="it-IT"/>
        </w:rPr>
        <w:t>,</w:t>
      </w:r>
      <w:r w:rsidR="00313256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teatro che viene definito “di servizio”</w:t>
      </w:r>
      <w:r w:rsidR="00313256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92054D" w:rsidRPr="009C3132">
        <w:rPr>
          <w:rFonts w:asciiTheme="minorHAnsi" w:eastAsia="MS Mincho" w:hAnsiTheme="minorHAnsi" w:cstheme="minorHAnsi"/>
          <w:iCs/>
          <w:lang w:eastAsia="it-IT"/>
        </w:rPr>
        <w:t>perché il Generale sa che la resistenza passa attraverso la cultura</w:t>
      </w:r>
      <w:r w:rsidR="00E22B8E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>Tra i suoi più vicini collaboratori, vi era</w:t>
      </w:r>
      <w:r w:rsidR="001F1CBE" w:rsidRPr="009C3132">
        <w:rPr>
          <w:rFonts w:asciiTheme="minorHAnsi" w:eastAsia="MS Mincho" w:hAnsiTheme="minorHAnsi" w:cstheme="minorHAnsi"/>
          <w:iCs/>
          <w:lang w:eastAsia="it-IT"/>
        </w:rPr>
        <w:t>no intellettuali di prim’ordine come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il capitano </w:t>
      </w:r>
      <w:proofErr w:type="spellStart"/>
      <w:r w:rsidR="00C23D87" w:rsidRPr="009C3132">
        <w:rPr>
          <w:rFonts w:asciiTheme="minorHAnsi" w:eastAsia="MS Mincho" w:hAnsiTheme="minorHAnsi" w:cstheme="minorHAnsi"/>
          <w:iCs/>
          <w:lang w:eastAsia="it-IT"/>
        </w:rPr>
        <w:t>Józef</w:t>
      </w:r>
      <w:proofErr w:type="spellEnd"/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C23D87" w:rsidRPr="009C3132">
        <w:rPr>
          <w:rFonts w:asciiTheme="minorHAnsi" w:eastAsia="MS Mincho" w:hAnsiTheme="minorHAnsi" w:cstheme="minorHAnsi"/>
          <w:iCs/>
          <w:lang w:eastAsia="it-IT"/>
        </w:rPr>
        <w:t>Czapski</w:t>
      </w:r>
      <w:proofErr w:type="spellEnd"/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, pittore e scrittore pacifista, </w:t>
      </w:r>
      <w:r w:rsidR="00AF6738" w:rsidRPr="009C3132">
        <w:rPr>
          <w:rFonts w:asciiTheme="minorHAnsi" w:eastAsia="MS Mincho" w:hAnsiTheme="minorHAnsi" w:cstheme="minorHAnsi"/>
          <w:iCs/>
          <w:lang w:eastAsia="it-IT"/>
        </w:rPr>
        <w:t>nominato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capo del Reparto cultura e stampa dell’armata</w:t>
      </w:r>
      <w:r w:rsidR="00080B44" w:rsidRPr="009C3132">
        <w:rPr>
          <w:rFonts w:asciiTheme="minorHAnsi" w:eastAsia="MS Mincho" w:hAnsiTheme="minorHAnsi" w:cstheme="minorHAnsi"/>
          <w:iCs/>
          <w:lang w:eastAsia="it-IT"/>
        </w:rPr>
        <w:t xml:space="preserve">, o </w:t>
      </w:r>
      <w:r w:rsidR="004210CD" w:rsidRPr="009C3132">
        <w:rPr>
          <w:rFonts w:asciiTheme="minorHAnsi" w:eastAsia="MS Mincho" w:hAnsiTheme="minorHAnsi" w:cstheme="minorHAnsi"/>
          <w:iCs/>
          <w:lang w:eastAsia="it-IT"/>
        </w:rPr>
        <w:t>come il soldato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080B44" w:rsidRPr="009C3132">
        <w:rPr>
          <w:rFonts w:asciiTheme="minorHAnsi" w:eastAsia="MS Mincho" w:hAnsiTheme="minorHAnsi" w:cstheme="minorHAnsi"/>
          <w:iCs/>
          <w:lang w:eastAsia="it-IT"/>
        </w:rPr>
        <w:t>Gustaw</w:t>
      </w:r>
      <w:proofErr w:type="spellEnd"/>
      <w:r w:rsidR="00080B44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080B44" w:rsidRPr="009C3132">
        <w:rPr>
          <w:rFonts w:asciiTheme="minorHAnsi" w:eastAsia="MS Mincho" w:hAnsiTheme="minorHAnsi" w:cstheme="minorHAnsi"/>
          <w:iCs/>
          <w:lang w:eastAsia="it-IT"/>
        </w:rPr>
        <w:t>Herling-Grudz</w:t>
      </w:r>
      <w:r w:rsidR="00A662CF">
        <w:rPr>
          <w:rFonts w:asciiTheme="minorHAnsi" w:eastAsia="MS Mincho" w:hAnsiTheme="minorHAnsi" w:cstheme="minorHAnsi"/>
          <w:iCs/>
          <w:lang w:eastAsia="it-IT"/>
        </w:rPr>
        <w:t>iński</w:t>
      </w:r>
      <w:proofErr w:type="spellEnd"/>
      <w:r w:rsidR="00A662CF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4210CD" w:rsidRPr="009C3132">
        <w:rPr>
          <w:rFonts w:asciiTheme="minorHAnsi" w:eastAsia="MS Mincho" w:hAnsiTheme="minorHAnsi" w:cstheme="minorHAnsi"/>
          <w:iCs/>
          <w:lang w:eastAsia="it-IT"/>
        </w:rPr>
        <w:t xml:space="preserve">che </w:t>
      </w:r>
      <w:r w:rsidR="00080B44" w:rsidRPr="009C3132">
        <w:rPr>
          <w:rFonts w:asciiTheme="minorHAnsi" w:eastAsia="MS Mincho" w:hAnsiTheme="minorHAnsi" w:cstheme="minorHAnsi"/>
          <w:iCs/>
          <w:lang w:eastAsia="it-IT"/>
        </w:rPr>
        <w:t>non ent</w:t>
      </w:r>
      <w:r w:rsidR="00985090" w:rsidRPr="009C3132">
        <w:rPr>
          <w:rFonts w:asciiTheme="minorHAnsi" w:eastAsia="MS Mincho" w:hAnsiTheme="minorHAnsi" w:cstheme="minorHAnsi"/>
          <w:iCs/>
          <w:lang w:eastAsia="it-IT"/>
        </w:rPr>
        <w:t>ra nell’ufficio propaganda scegliendo di combattere armi in pugno</w:t>
      </w:r>
      <w:r w:rsidR="0069381B" w:rsidRPr="009C3132">
        <w:rPr>
          <w:rFonts w:asciiTheme="minorHAnsi" w:eastAsia="MS Mincho" w:hAnsiTheme="minorHAnsi" w:cstheme="minorHAnsi"/>
          <w:iCs/>
          <w:lang w:eastAsia="it-IT"/>
        </w:rPr>
        <w:t xml:space="preserve">, futuro autore di </w:t>
      </w:r>
      <w:r w:rsidR="00080B44" w:rsidRPr="009C3132">
        <w:rPr>
          <w:rFonts w:asciiTheme="minorHAnsi" w:eastAsia="MS Mincho" w:hAnsiTheme="minorHAnsi" w:cstheme="minorHAnsi"/>
          <w:iCs/>
          <w:lang w:eastAsia="it-IT"/>
        </w:rPr>
        <w:t xml:space="preserve">“Un mondo a parte” sulla terribile esperienza dei </w:t>
      </w:r>
      <w:r w:rsidR="00CD4188" w:rsidRPr="009C3132">
        <w:rPr>
          <w:rFonts w:asciiTheme="minorHAnsi" w:eastAsia="MS Mincho" w:hAnsiTheme="minorHAnsi" w:cstheme="minorHAnsi"/>
          <w:iCs/>
          <w:lang w:eastAsia="it-IT"/>
        </w:rPr>
        <w:t>gulag</w:t>
      </w:r>
      <w:r w:rsidR="00080B44" w:rsidRPr="009C3132">
        <w:rPr>
          <w:rFonts w:asciiTheme="minorHAnsi" w:eastAsia="MS Mincho" w:hAnsiTheme="minorHAnsi" w:cstheme="minorHAnsi"/>
          <w:iCs/>
          <w:lang w:eastAsia="it-IT"/>
        </w:rPr>
        <w:t>.</w:t>
      </w:r>
    </w:p>
    <w:p w14:paraId="7570D2A0" w14:textId="07A08BB1" w:rsidR="00585E98" w:rsidRPr="009C3132" w:rsidRDefault="00E03EAF" w:rsidP="00FD7119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  <w:r w:rsidRPr="009C3132">
        <w:rPr>
          <w:rFonts w:asciiTheme="minorHAnsi" w:eastAsia="MS Mincho" w:hAnsiTheme="minorHAnsi" w:cstheme="minorHAnsi"/>
          <w:iCs/>
          <w:lang w:eastAsia="it-IT"/>
        </w:rPr>
        <w:t>Attraversa</w:t>
      </w:r>
      <w:r w:rsidR="00AA2A1A" w:rsidRPr="009C3132">
        <w:rPr>
          <w:rFonts w:asciiTheme="minorHAnsi" w:eastAsia="MS Mincho" w:hAnsiTheme="minorHAnsi" w:cstheme="minorHAnsi"/>
          <w:iCs/>
          <w:lang w:eastAsia="it-IT"/>
        </w:rPr>
        <w:t>no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Uzbekistan, Kirghizistan, Kazakistan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>, Iran, Iraq, Siria, Libano, Palestina, Egitto.</w:t>
      </w:r>
      <w:r w:rsidR="0090786B" w:rsidRPr="009C3132">
        <w:rPr>
          <w:rFonts w:asciiTheme="minorHAnsi" w:eastAsia="MS Mincho" w:hAnsiTheme="minorHAnsi" w:cstheme="minorHAnsi"/>
          <w:iCs/>
          <w:lang w:eastAsia="it-IT"/>
        </w:rPr>
        <w:t xml:space="preserve"> In 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Medio Oriente</w:t>
      </w:r>
      <w:r w:rsidR="0090786B" w:rsidRPr="009C3132">
        <w:rPr>
          <w:rFonts w:asciiTheme="minorHAnsi" w:eastAsia="MS Mincho" w:hAnsiTheme="minorHAnsi" w:cstheme="minorHAnsi"/>
          <w:iCs/>
          <w:lang w:eastAsia="it-IT"/>
        </w:rPr>
        <w:t xml:space="preserve"> molt</w:t>
      </w:r>
      <w:r w:rsidR="00FF28A8">
        <w:rPr>
          <w:rFonts w:asciiTheme="minorHAnsi" w:eastAsia="MS Mincho" w:hAnsiTheme="minorHAnsi" w:cstheme="minorHAnsi"/>
          <w:iCs/>
          <w:lang w:eastAsia="it-IT"/>
        </w:rPr>
        <w:t xml:space="preserve">i </w:t>
      </w:r>
      <w:r w:rsidR="00F96C11">
        <w:rPr>
          <w:rFonts w:asciiTheme="minorHAnsi" w:eastAsia="MS Mincho" w:hAnsiTheme="minorHAnsi" w:cstheme="minorHAnsi"/>
          <w:iCs/>
          <w:color w:val="000000" w:themeColor="text1"/>
          <w:lang w:eastAsia="it-IT"/>
        </w:rPr>
        <w:t xml:space="preserve">profughi e interi orfanotrofi, </w:t>
      </w:r>
      <w:r w:rsidR="0090786B" w:rsidRPr="00C73FDC">
        <w:rPr>
          <w:rFonts w:asciiTheme="minorHAnsi" w:eastAsia="MS Mincho" w:hAnsiTheme="minorHAnsi" w:cstheme="minorHAnsi"/>
          <w:iCs/>
          <w:color w:val="000000" w:themeColor="text1"/>
          <w:lang w:eastAsia="it-IT"/>
        </w:rPr>
        <w:t>partono verso</w:t>
      </w:r>
      <w:r w:rsidR="001E63CC">
        <w:rPr>
          <w:rFonts w:asciiTheme="minorHAnsi" w:eastAsia="MS Mincho" w:hAnsiTheme="minorHAnsi" w:cstheme="minorHAnsi"/>
          <w:iCs/>
          <w:color w:val="000000" w:themeColor="text1"/>
          <w:lang w:eastAsia="it-IT"/>
        </w:rPr>
        <w:t xml:space="preserve"> l’Africa, l’India, il Messico e la Nuova Zelanda</w:t>
      </w:r>
      <w:r w:rsidR="004941EE">
        <w:rPr>
          <w:rFonts w:asciiTheme="minorHAnsi" w:eastAsia="MS Mincho" w:hAnsiTheme="minorHAnsi" w:cstheme="minorHAnsi"/>
          <w:iCs/>
          <w:color w:val="000000" w:themeColor="text1"/>
          <w:lang w:eastAsia="it-IT"/>
        </w:rPr>
        <w:t xml:space="preserve"> dove sono allestiti per loro appositi campi e villaggi. 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>Nel dicembre del 1943</w:t>
      </w:r>
      <w:r w:rsidR="0090786B" w:rsidRPr="009C3132">
        <w:rPr>
          <w:rFonts w:asciiTheme="minorHAnsi" w:eastAsia="MS Mincho" w:hAnsiTheme="minorHAnsi" w:cstheme="minorHAnsi"/>
          <w:iCs/>
          <w:lang w:eastAsia="it-IT"/>
        </w:rPr>
        <w:t xml:space="preserve"> la colonna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 xml:space="preserve"> arriva in Italia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: </w:t>
      </w:r>
      <w:r w:rsidR="00C23D87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“un frammento di Polonia libera”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, così scrive </w:t>
      </w:r>
      <w:proofErr w:type="spellStart"/>
      <w:r w:rsidR="00C23D87" w:rsidRPr="009C3132">
        <w:rPr>
          <w:rFonts w:asciiTheme="minorHAnsi" w:eastAsia="MS Mincho" w:hAnsiTheme="minorHAnsi" w:cstheme="minorHAnsi"/>
          <w:iCs/>
          <w:lang w:eastAsia="it-IT"/>
        </w:rPr>
        <w:t>Jadwiga</w:t>
      </w:r>
      <w:proofErr w:type="spellEnd"/>
      <w:r w:rsidR="007427B7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7427B7">
        <w:rPr>
          <w:rFonts w:asciiTheme="minorHAnsi" w:eastAsia="MS Mincho" w:hAnsiTheme="minorHAnsi" w:cstheme="minorHAnsi"/>
          <w:iCs/>
          <w:lang w:eastAsia="it-IT"/>
        </w:rPr>
        <w:t>Doma</w:t>
      </w:r>
      <w:r w:rsidR="00732D9D">
        <w:rPr>
          <w:rFonts w:asciiTheme="minorHAnsi" w:eastAsia="MS Mincho" w:hAnsiTheme="minorHAnsi" w:cstheme="minorHAnsi"/>
          <w:iCs/>
          <w:lang w:eastAsia="it-IT"/>
        </w:rPr>
        <w:t>ńska</w:t>
      </w:r>
      <w:proofErr w:type="spellEnd"/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, l’attrice alla direzione della compagnia </w:t>
      </w:r>
      <w:r w:rsidR="00CD4188" w:rsidRPr="009C3132">
        <w:rPr>
          <w:rFonts w:asciiTheme="minorHAnsi" w:eastAsia="MS Mincho" w:hAnsiTheme="minorHAnsi" w:cstheme="minorHAnsi"/>
          <w:iCs/>
          <w:lang w:eastAsia="it-IT"/>
        </w:rPr>
        <w:t xml:space="preserve">teatrale 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dell’armata, che </w:t>
      </w:r>
      <w:r w:rsidR="00B75E44" w:rsidRPr="009C3132">
        <w:rPr>
          <w:rFonts w:asciiTheme="minorHAnsi" w:eastAsia="MS Mincho" w:hAnsiTheme="minorHAnsi" w:cstheme="minorHAnsi"/>
          <w:iCs/>
          <w:lang w:eastAsia="it-IT"/>
        </w:rPr>
        <w:t>sbarca a Taranto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 xml:space="preserve">. Il </w:t>
      </w:r>
      <w:r w:rsidR="003A12B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18 maggio 1944 combattono a Montecassino e sfondano </w:t>
      </w:r>
      <w:r w:rsidR="00113BEC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</w:t>
      </w:r>
      <w:r w:rsidR="003A12B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a linea Gustav</w:t>
      </w:r>
      <w:r w:rsidR="00313256" w:rsidRPr="009C3132">
        <w:rPr>
          <w:rFonts w:asciiTheme="minorHAnsi" w:eastAsia="MS Mincho" w:hAnsiTheme="minorHAnsi" w:cstheme="minorHAnsi"/>
          <w:iCs/>
          <w:lang w:eastAsia="it-IT"/>
        </w:rPr>
        <w:t xml:space="preserve">: </w:t>
      </w:r>
      <w:r w:rsidR="00D10A9A">
        <w:rPr>
          <w:rFonts w:asciiTheme="minorHAnsi" w:eastAsia="MS Mincho" w:hAnsiTheme="minorHAnsi" w:cstheme="minorHAnsi"/>
          <w:iCs/>
          <w:lang w:eastAsia="it-IT"/>
        </w:rPr>
        <w:t>sconfiggono</w:t>
      </w:r>
      <w:r w:rsidR="00CB5FC0" w:rsidRPr="009C3132">
        <w:rPr>
          <w:rFonts w:asciiTheme="minorHAnsi" w:eastAsia="MS Mincho" w:hAnsiTheme="minorHAnsi" w:cstheme="minorHAnsi"/>
          <w:iCs/>
          <w:lang w:eastAsia="it-IT"/>
        </w:rPr>
        <w:t xml:space="preserve"> i tedeschi e 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>apr</w:t>
      </w:r>
      <w:r w:rsidR="00CB5FC0" w:rsidRPr="009C3132">
        <w:rPr>
          <w:rFonts w:asciiTheme="minorHAnsi" w:eastAsia="MS Mincho" w:hAnsiTheme="minorHAnsi" w:cstheme="minorHAnsi"/>
          <w:iCs/>
          <w:lang w:eastAsia="it-IT"/>
        </w:rPr>
        <w:t xml:space="preserve">ono 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 xml:space="preserve">la strada </w:t>
      </w:r>
      <w:r w:rsidR="00CB5FC0" w:rsidRPr="009C3132">
        <w:rPr>
          <w:rFonts w:asciiTheme="minorHAnsi" w:eastAsia="MS Mincho" w:hAnsiTheme="minorHAnsi" w:cstheme="minorHAnsi"/>
          <w:iCs/>
          <w:lang w:eastAsia="it-IT"/>
        </w:rPr>
        <w:t>a</w:t>
      </w:r>
      <w:r w:rsidR="003A12B5" w:rsidRPr="009C3132">
        <w:rPr>
          <w:rFonts w:asciiTheme="minorHAnsi" w:eastAsia="MS Mincho" w:hAnsiTheme="minorHAnsi" w:cstheme="minorHAnsi"/>
          <w:iCs/>
          <w:lang w:eastAsia="it-IT"/>
        </w:rPr>
        <w:t>gli alleati verso</w:t>
      </w:r>
      <w:r w:rsidR="00CB5FC0" w:rsidRPr="009C3132">
        <w:rPr>
          <w:rFonts w:asciiTheme="minorHAnsi" w:eastAsia="MS Mincho" w:hAnsiTheme="minorHAnsi" w:cstheme="minorHAnsi"/>
          <w:iCs/>
          <w:lang w:eastAsia="it-IT"/>
        </w:rPr>
        <w:t xml:space="preserve"> la liberazione di Roma e del resto dell’Italia</w:t>
      </w:r>
      <w:r w:rsidR="002F0597" w:rsidRPr="009C3132">
        <w:rPr>
          <w:rFonts w:asciiTheme="minorHAnsi" w:eastAsia="MS Mincho" w:hAnsiTheme="minorHAnsi" w:cstheme="minorHAnsi"/>
          <w:iCs/>
          <w:lang w:eastAsia="it-IT"/>
        </w:rPr>
        <w:t>.</w:t>
      </w:r>
      <w:r w:rsidR="00E22B8E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2F0597" w:rsidRPr="009C3132">
        <w:rPr>
          <w:rFonts w:asciiTheme="minorHAnsi" w:eastAsia="MS Mincho" w:hAnsiTheme="minorHAnsi" w:cstheme="minorHAnsi"/>
          <w:iCs/>
          <w:lang w:eastAsia="it-IT"/>
        </w:rPr>
        <w:t xml:space="preserve">Chi sopravvive prosegue e combatte a Loreto e Bologna. 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Q</w:t>
      </w:r>
      <w:r w:rsidR="00313256" w:rsidRPr="009C3132">
        <w:rPr>
          <w:rFonts w:asciiTheme="minorHAnsi" w:eastAsia="MS Mincho" w:hAnsiTheme="minorHAnsi" w:cstheme="minorHAnsi"/>
          <w:iCs/>
          <w:lang w:eastAsia="it-IT"/>
        </w:rPr>
        <w:t xml:space="preserve">uando hanno deciso di seguire Anders, 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 xml:space="preserve">hanno </w:t>
      </w:r>
      <w:r w:rsidR="00B75E44" w:rsidRPr="009C3132">
        <w:rPr>
          <w:rFonts w:asciiTheme="minorHAnsi" w:eastAsia="MS Mincho" w:hAnsiTheme="minorHAnsi" w:cstheme="minorHAnsi"/>
          <w:iCs/>
          <w:lang w:eastAsia="it-IT"/>
        </w:rPr>
        <w:t>accetta</w:t>
      </w:r>
      <w:r w:rsidR="00AA74A9" w:rsidRPr="009C3132">
        <w:rPr>
          <w:rFonts w:asciiTheme="minorHAnsi" w:eastAsia="MS Mincho" w:hAnsiTheme="minorHAnsi" w:cstheme="minorHAnsi"/>
          <w:iCs/>
          <w:lang w:eastAsia="it-IT"/>
        </w:rPr>
        <w:t>t</w:t>
      </w:r>
      <w:r w:rsidR="00B75E44" w:rsidRPr="009C3132">
        <w:rPr>
          <w:rFonts w:asciiTheme="minorHAnsi" w:eastAsia="MS Mincho" w:hAnsiTheme="minorHAnsi" w:cstheme="minorHAnsi"/>
          <w:iCs/>
          <w:lang w:eastAsia="it-IT"/>
        </w:rPr>
        <w:t>o</w:t>
      </w:r>
      <w:r w:rsidR="002F0597" w:rsidRPr="009C3132">
        <w:rPr>
          <w:rFonts w:asciiTheme="minorHAnsi" w:eastAsia="MS Mincho" w:hAnsiTheme="minorHAnsi" w:cstheme="minorHAnsi"/>
          <w:iCs/>
          <w:lang w:eastAsia="it-IT"/>
        </w:rPr>
        <w:t xml:space="preserve"> ogni rischio in nome della</w:t>
      </w:r>
      <w:r w:rsidR="00E22B8E" w:rsidRPr="009C3132">
        <w:rPr>
          <w:rFonts w:asciiTheme="minorHAnsi" w:eastAsia="MS Mincho" w:hAnsiTheme="minorHAnsi" w:cstheme="minorHAnsi"/>
          <w:iCs/>
          <w:lang w:eastAsia="it-IT"/>
        </w:rPr>
        <w:t xml:space="preserve"> libertà</w:t>
      </w:r>
      <w:r w:rsidR="00313256" w:rsidRPr="009C3132">
        <w:rPr>
          <w:rFonts w:asciiTheme="minorHAnsi" w:eastAsia="MS Mincho" w:hAnsiTheme="minorHAnsi" w:cstheme="minorHAnsi"/>
          <w:iCs/>
          <w:lang w:eastAsia="it-IT"/>
        </w:rPr>
        <w:t xml:space="preserve"> della Polonia e dell’Europa</w:t>
      </w:r>
      <w:r w:rsidR="00E22B8E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</w:p>
    <w:p w14:paraId="0CB80E3B" w14:textId="38A23A7A" w:rsidR="00471DCE" w:rsidRPr="00392B60" w:rsidRDefault="00471DCE" w:rsidP="00DC262C">
      <w:pPr>
        <w:shd w:val="clear" w:color="auto" w:fill="FFFFFF"/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Da 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>allora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Montecassino fa parte della storia della Polonia</w:t>
      </w:r>
      <w:r w:rsidRPr="009C3132">
        <w:rPr>
          <w:rFonts w:asciiTheme="minorHAnsi" w:eastAsia="MS Mincho" w:hAnsiTheme="minorHAnsi" w:cstheme="minorHAnsi"/>
          <w:iCs/>
          <w:lang w:eastAsia="it-IT"/>
        </w:rPr>
        <w:t>. La battaglia fu combattuta in primavera, fra i monti e prati coperti dal verde e dai colori dei fiori. Fra i soldati c’erano poeti, scrittori, attori, musicisti, intellettuali democratici che si erano opposti a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>i totalitarismi e alla dittatura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. Uno di loro, </w:t>
      </w:r>
      <w:proofErr w:type="spellStart"/>
      <w:r w:rsidRPr="009C3132">
        <w:rPr>
          <w:rFonts w:asciiTheme="minorHAnsi" w:eastAsia="MS Mincho" w:hAnsiTheme="minorHAnsi" w:cstheme="minorHAnsi"/>
          <w:iCs/>
          <w:lang w:eastAsia="it-IT"/>
        </w:rPr>
        <w:t>Feliks</w:t>
      </w:r>
      <w:proofErr w:type="spellEnd"/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Pr="009C3132">
        <w:rPr>
          <w:rFonts w:asciiTheme="minorHAnsi" w:eastAsia="MS Mincho" w:hAnsiTheme="minorHAnsi" w:cstheme="minorHAnsi"/>
          <w:iCs/>
          <w:lang w:eastAsia="it-IT"/>
        </w:rPr>
        <w:t>Konarski</w:t>
      </w:r>
      <w:proofErr w:type="spellEnd"/>
      <w:r w:rsidRPr="009C3132">
        <w:rPr>
          <w:rFonts w:asciiTheme="minorHAnsi" w:eastAsia="MS Mincho" w:hAnsiTheme="minorHAnsi" w:cstheme="minorHAnsi"/>
          <w:iCs/>
          <w:lang w:eastAsia="it-IT"/>
        </w:rPr>
        <w:t>, la notte della battaglia finale tra il 17 e il 18 maggio 1944, sulle p</w:t>
      </w:r>
      <w:r w:rsidR="008F1981" w:rsidRPr="009C3132">
        <w:rPr>
          <w:rFonts w:asciiTheme="minorHAnsi" w:eastAsia="MS Mincho" w:hAnsiTheme="minorHAnsi" w:cstheme="minorHAnsi"/>
          <w:iCs/>
          <w:lang w:eastAsia="it-IT"/>
        </w:rPr>
        <w:t>e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ndici </w:t>
      </w:r>
      <w:r w:rsidR="00F47ADA" w:rsidRPr="009C3132">
        <w:rPr>
          <w:rFonts w:asciiTheme="minorHAnsi" w:eastAsia="MS Mincho" w:hAnsiTheme="minorHAnsi" w:cstheme="minorHAnsi"/>
          <w:iCs/>
          <w:lang w:eastAsia="it-IT"/>
        </w:rPr>
        <w:t xml:space="preserve">della </w:t>
      </w:r>
      <w:r w:rsidR="00425BE9">
        <w:rPr>
          <w:rFonts w:asciiTheme="minorHAnsi" w:eastAsia="MS Mincho" w:hAnsiTheme="minorHAnsi" w:cstheme="minorHAnsi"/>
          <w:iCs/>
          <w:lang w:eastAsia="it-IT"/>
        </w:rPr>
        <w:t xml:space="preserve">dell’Abbazia </w:t>
      </w:r>
      <w:r w:rsidR="00D56800" w:rsidRPr="009C3132">
        <w:rPr>
          <w:rFonts w:asciiTheme="minorHAnsi" w:eastAsia="MS Mincho" w:hAnsiTheme="minorHAnsi" w:cstheme="minorHAnsi"/>
          <w:iCs/>
          <w:lang w:eastAsia="it-IT"/>
        </w:rPr>
        <w:t>scrive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“</w:t>
      </w:r>
      <w:r w:rsidR="008F1981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Papaveri rossi </w:t>
      </w:r>
      <w:r w:rsidR="00F47ADA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a Montecassino”</w:t>
      </w:r>
      <w:r w:rsidR="00F47ADA" w:rsidRPr="009C3132">
        <w:rPr>
          <w:rFonts w:asciiTheme="minorHAnsi" w:eastAsia="MS Mincho" w:hAnsiTheme="minorHAnsi" w:cstheme="minorHAnsi"/>
          <w:iCs/>
          <w:lang w:eastAsia="it-IT"/>
        </w:rPr>
        <w:t xml:space="preserve">, destinata a diventare </w:t>
      </w:r>
      <w:r w:rsidR="00C23D87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la più popolare canzone di resistenza antinazista e antisovietica</w:t>
      </w:r>
      <w:r w:rsidR="00F47ADA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in Polonia</w:t>
      </w:r>
      <w:r w:rsidR="00F47ADA" w:rsidRPr="009C3132">
        <w:rPr>
          <w:rFonts w:asciiTheme="minorHAnsi" w:eastAsia="MS Mincho" w:hAnsiTheme="minorHAnsi" w:cstheme="minorHAnsi"/>
          <w:iCs/>
          <w:lang w:eastAsia="it-IT"/>
        </w:rPr>
        <w:t xml:space="preserve">, brano che crea una singolare eco con altri versi molto noti in Italia scritti da Fabrizio De André. </w:t>
      </w:r>
      <w:r w:rsidR="00DC262C">
        <w:rPr>
          <w:rFonts w:asciiTheme="minorHAnsi" w:eastAsia="MS Mincho" w:hAnsiTheme="minorHAnsi" w:cstheme="minorHAnsi"/>
          <w:iCs/>
          <w:lang w:eastAsia="it-IT"/>
        </w:rPr>
        <w:t xml:space="preserve">Le musiche dello spettacolo “Papaveri rossi” sono eseguite dal vivo da Andrea Zani e Gennaro Scarpato, che oltre ad avere composto brani originali, eseguono </w:t>
      </w:r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un ragtime di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Luckey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Roberts (“The Music Box Rag”), alcuni brani di F. Chopin, compositore polacco, canzoni popolari russe e polacche (“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Oci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ciornie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”, “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Bog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Sie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Rodzi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”), canzoni celebri dell'epoca (“Lili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Marleen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”), e naturalmente la canzone “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Czerwone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Maki </w:t>
      </w:r>
      <w:proofErr w:type="spellStart"/>
      <w:r w:rsidR="00DC262C" w:rsidRPr="00392B60">
        <w:rPr>
          <w:rFonts w:asciiTheme="minorHAnsi" w:eastAsia="MS Mincho" w:hAnsiTheme="minorHAnsi" w:cstheme="minorHAnsi"/>
          <w:iCs/>
          <w:lang w:eastAsia="it-IT"/>
        </w:rPr>
        <w:t>na</w:t>
      </w:r>
      <w:proofErr w:type="spellEnd"/>
      <w:r w:rsidR="00DC262C" w:rsidRPr="00392B60">
        <w:rPr>
          <w:rFonts w:asciiTheme="minorHAnsi" w:eastAsia="MS Mincho" w:hAnsiTheme="minorHAnsi" w:cstheme="minorHAnsi"/>
          <w:iCs/>
          <w:lang w:eastAsia="it-IT"/>
        </w:rPr>
        <w:t xml:space="preserve"> Monte Cassino” (“Papaveri rossi a Monte Cassino”).</w:t>
      </w:r>
    </w:p>
    <w:p w14:paraId="58829214" w14:textId="77777777" w:rsidR="00F47ADA" w:rsidRPr="009C3132" w:rsidRDefault="00F47ADA" w:rsidP="00FD7119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</w:p>
    <w:p w14:paraId="372DE241" w14:textId="70D735FC" w:rsidR="007F4555" w:rsidRDefault="00F47ADA" w:rsidP="00C23D87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Della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lunga colonna di Polonia democratica itinerante</w:t>
      </w:r>
      <w:r w:rsidRPr="009C3132">
        <w:rPr>
          <w:rFonts w:asciiTheme="minorHAnsi" w:eastAsia="MS Mincho" w:hAnsiTheme="minorHAnsi" w:cstheme="minorHAnsi"/>
          <w:iCs/>
          <w:lang w:eastAsia="it-IT"/>
        </w:rPr>
        <w:t>, m</w:t>
      </w:r>
      <w:r w:rsidR="0092054D" w:rsidRPr="009C3132">
        <w:rPr>
          <w:rFonts w:asciiTheme="minorHAnsi" w:eastAsia="MS Mincho" w:hAnsiTheme="minorHAnsi" w:cstheme="minorHAnsi"/>
          <w:iCs/>
          <w:lang w:eastAsia="it-IT"/>
        </w:rPr>
        <w:t>olti m</w:t>
      </w:r>
      <w:r w:rsidR="00D968B2" w:rsidRPr="009C3132">
        <w:rPr>
          <w:rFonts w:asciiTheme="minorHAnsi" w:eastAsia="MS Mincho" w:hAnsiTheme="minorHAnsi" w:cstheme="minorHAnsi"/>
          <w:iCs/>
          <w:lang w:eastAsia="it-IT"/>
        </w:rPr>
        <w:t>uoiono</w:t>
      </w:r>
      <w:r w:rsidR="0092054D" w:rsidRPr="009C3132">
        <w:rPr>
          <w:rFonts w:asciiTheme="minorHAnsi" w:eastAsia="MS Mincho" w:hAnsiTheme="minorHAnsi" w:cstheme="minorHAnsi"/>
          <w:iCs/>
          <w:lang w:eastAsia="it-IT"/>
        </w:rPr>
        <w:t xml:space="preserve"> di freddo, altri di tifo, altri sui campi di battaglia, </w:t>
      </w:r>
      <w:r w:rsidR="00796E95" w:rsidRPr="009C3132">
        <w:rPr>
          <w:rFonts w:asciiTheme="minorHAnsi" w:eastAsia="MS Mincho" w:hAnsiTheme="minorHAnsi" w:cstheme="minorHAnsi"/>
          <w:iCs/>
          <w:lang w:eastAsia="it-IT"/>
        </w:rPr>
        <w:t>dove ora sorgono cimiteri di soldati polacchi.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 Una bambina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, la piccola Irene,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piange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 alla vista di un orsacchiotto e i soldati le trovano un orso di pezza. Ma lei ne aveva visto uno vero, cucciolo, che le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viene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 donato, cre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sce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 con la truppa e div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enta 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>pacifico come il più domestico dei plantigradi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,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 ma pronto a diventare un </w:t>
      </w:r>
      <w:r w:rsidR="00471DCE" w:rsidRPr="009C3132">
        <w:rPr>
          <w:rFonts w:asciiTheme="minorHAnsi" w:eastAsia="MS Mincho" w:hAnsiTheme="minorHAnsi" w:cstheme="minorHAnsi"/>
          <w:iCs/>
          <w:lang w:eastAsia="it-IT"/>
        </w:rPr>
        <w:t xml:space="preserve">fedele </w:t>
      </w:r>
      <w:r w:rsidR="00D63547" w:rsidRPr="009C3132">
        <w:rPr>
          <w:rFonts w:asciiTheme="minorHAnsi" w:eastAsia="MS Mincho" w:hAnsiTheme="minorHAnsi" w:cstheme="minorHAnsi"/>
          <w:iCs/>
          <w:lang w:eastAsia="it-IT"/>
        </w:rPr>
        <w:t xml:space="preserve">compagno di battaglia.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In Italia </w:t>
      </w:r>
      <w:r w:rsidR="00ED6CF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l’orso Wojtek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, regolarmente immatricolato, tras</w:t>
      </w:r>
      <w:r w:rsidR="00425BE9">
        <w:rPr>
          <w:rFonts w:asciiTheme="minorHAnsi" w:eastAsia="MS Mincho" w:hAnsiTheme="minorHAnsi" w:cstheme="minorHAnsi"/>
          <w:iCs/>
          <w:lang w:eastAsia="it-IT"/>
        </w:rPr>
        <w:t xml:space="preserve">porterà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gli obici e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lastRenderedPageBreak/>
        <w:t>i proiettili più pesanti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ED6CF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A Baghdad </w:t>
      </w:r>
      <w:r w:rsidR="007F455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l’8 maggio 1943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va in scena il primo di tanti spettacoli teatrali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>, “</w:t>
      </w:r>
      <w:r w:rsidR="00485D6B" w:rsidRPr="009C3132">
        <w:rPr>
          <w:rFonts w:asciiTheme="minorHAnsi" w:eastAsia="MS Mincho" w:hAnsiTheme="minorHAnsi" w:cstheme="minorHAnsi"/>
          <w:iCs/>
          <w:lang w:eastAsia="it-IT"/>
        </w:rPr>
        <w:t xml:space="preserve">Qui è 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>la Polonia</w:t>
      </w:r>
      <w:r w:rsidR="006336C5" w:rsidRPr="009C3132">
        <w:rPr>
          <w:rFonts w:asciiTheme="minorHAnsi" w:eastAsia="MS Mincho" w:hAnsiTheme="minorHAnsi" w:cstheme="minorHAnsi"/>
          <w:iCs/>
          <w:lang w:eastAsia="it-IT"/>
        </w:rPr>
        <w:t>”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di </w:t>
      </w:r>
      <w:proofErr w:type="spellStart"/>
      <w:r w:rsidR="00C23D87" w:rsidRPr="009C3132">
        <w:rPr>
          <w:rFonts w:asciiTheme="minorHAnsi" w:eastAsia="MS Mincho" w:hAnsiTheme="minorHAnsi" w:cstheme="minorHAnsi"/>
          <w:iCs/>
          <w:lang w:eastAsia="it-IT"/>
        </w:rPr>
        <w:t>Herminia</w:t>
      </w:r>
      <w:proofErr w:type="spellEnd"/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proofErr w:type="spellStart"/>
      <w:r w:rsidR="00C23D87" w:rsidRPr="009C3132">
        <w:rPr>
          <w:rFonts w:asciiTheme="minorHAnsi" w:eastAsia="MS Mincho" w:hAnsiTheme="minorHAnsi" w:cstheme="minorHAnsi"/>
          <w:iCs/>
          <w:lang w:eastAsia="it-IT"/>
        </w:rPr>
        <w:t>Naglerowa</w:t>
      </w:r>
      <w:proofErr w:type="spellEnd"/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, artista reduce dal gulag e ausiliaria, pubblicizzato in tutta la città con manifesti in polacco, inglese e arabo. Da allora, il </w:t>
      </w:r>
      <w:r w:rsidR="00ED6CF8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Teatro Drammatico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064FB3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del Secondo Corpo d’Armata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si esibisce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 a Nazaret, Tel Aviv,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in Egitto davanti all</w:t>
      </w:r>
      <w:r w:rsidR="0090786B" w:rsidRPr="009C3132">
        <w:rPr>
          <w:rFonts w:asciiTheme="minorHAnsi" w:eastAsia="MS Mincho" w:hAnsiTheme="minorHAnsi" w:cstheme="minorHAnsi"/>
          <w:iCs/>
          <w:lang w:eastAsia="it-IT"/>
        </w:rPr>
        <w:t>a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 xml:space="preserve"> Sfing</w:t>
      </w:r>
      <w:r w:rsidR="0090786B" w:rsidRPr="009C3132">
        <w:rPr>
          <w:rFonts w:asciiTheme="minorHAnsi" w:eastAsia="MS Mincho" w:hAnsiTheme="minorHAnsi" w:cstheme="minorHAnsi"/>
          <w:iCs/>
          <w:lang w:eastAsia="it-IT"/>
        </w:rPr>
        <w:t>e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,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 xml:space="preserve">Bari,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 xml:space="preserve">Taranto, Senigallia, Gallipoli, </w:t>
      </w:r>
      <w:r w:rsidR="00ED6CF8" w:rsidRPr="009C3132">
        <w:rPr>
          <w:rFonts w:asciiTheme="minorHAnsi" w:eastAsia="MS Mincho" w:hAnsiTheme="minorHAnsi" w:cstheme="minorHAnsi"/>
          <w:iCs/>
          <w:lang w:eastAsia="it-IT"/>
        </w:rPr>
        <w:t>Ancona, Matera, Faenza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, Predappio, Ravenna, Forlì, Fermo, Recanati, Modena, Bologna</w:t>
      </w:r>
      <w:r w:rsidR="00B75E44" w:rsidRPr="009C3132">
        <w:rPr>
          <w:rFonts w:asciiTheme="minorHAnsi" w:eastAsia="MS Mincho" w:hAnsiTheme="minorHAnsi" w:cstheme="minorHAnsi"/>
          <w:iCs/>
          <w:lang w:eastAsia="it-IT"/>
        </w:rPr>
        <w:t xml:space="preserve">, </w:t>
      </w:r>
      <w:r w:rsidR="001D773C" w:rsidRPr="009C3132">
        <w:rPr>
          <w:rFonts w:asciiTheme="minorHAnsi" w:eastAsia="MS Mincho" w:hAnsiTheme="minorHAnsi" w:cstheme="minorHAnsi"/>
          <w:iCs/>
          <w:lang w:eastAsia="it-IT"/>
        </w:rPr>
        <w:t>tra i tanti luoghi di questa strana ed eccezionale tournée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 xml:space="preserve">. I soldati combattono dopo avere assistito a </w:t>
      </w:r>
      <w:r w:rsidR="001D773C" w:rsidRPr="009C3132">
        <w:rPr>
          <w:rFonts w:asciiTheme="minorHAnsi" w:eastAsia="MS Mincho" w:hAnsiTheme="minorHAnsi" w:cstheme="minorHAnsi"/>
          <w:iCs/>
          <w:lang w:eastAsia="it-IT"/>
        </w:rPr>
        <w:t xml:space="preserve">un concerto o a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uno spettacolo (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da Shakespeare a Gozzi e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 xml:space="preserve">Goldoni, 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con molti testi e adattamenti 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>scritti da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>gli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 ex deportati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)</w:t>
      </w:r>
      <w:r w:rsidR="00693AE4">
        <w:rPr>
          <w:rFonts w:asciiTheme="minorHAnsi" w:eastAsia="MS Mincho" w:hAnsiTheme="minorHAnsi" w:cstheme="minorHAnsi"/>
          <w:iCs/>
          <w:lang w:eastAsia="it-IT"/>
        </w:rPr>
        <w:t xml:space="preserve">. </w:t>
      </w:r>
      <w:r w:rsidR="00E853C0" w:rsidRPr="009C3132">
        <w:rPr>
          <w:rFonts w:asciiTheme="minorHAnsi" w:eastAsia="MS Mincho" w:hAnsiTheme="minorHAnsi" w:cstheme="minorHAnsi"/>
          <w:iCs/>
          <w:lang w:eastAsia="it-IT"/>
        </w:rPr>
        <w:t>La compagnia</w:t>
      </w:r>
      <w:r w:rsidR="00C23D87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costituisce un caso unico nella storia del teatro. </w:t>
      </w:r>
      <w:r w:rsidR="007F455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Il Generale Anders combatte</w:t>
      </w:r>
      <w:r w:rsidR="00064FB3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</w:t>
      </w:r>
      <w:r w:rsidR="007F455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e intanto nut</w:t>
      </w:r>
      <w:r w:rsidR="00064FB3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re</w:t>
      </w:r>
      <w:r w:rsidR="007F4555"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una società civile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>.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 xml:space="preserve"> 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Alla fine della guerra 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 xml:space="preserve">va 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>in esilio</w:t>
      </w:r>
      <w:r w:rsidR="002328D5">
        <w:rPr>
          <w:rFonts w:asciiTheme="minorHAnsi" w:eastAsia="MS Mincho" w:hAnsiTheme="minorHAnsi" w:cstheme="minorHAnsi"/>
          <w:iCs/>
          <w:lang w:eastAsia="it-IT"/>
        </w:rPr>
        <w:t xml:space="preserve"> con gran parte della sua armata in Gran Bretagna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 e alla sua morte</w:t>
      </w:r>
      <w:r w:rsidR="00155349">
        <w:rPr>
          <w:rFonts w:asciiTheme="minorHAnsi" w:eastAsia="MS Mincho" w:hAnsiTheme="minorHAnsi" w:cstheme="minorHAnsi"/>
          <w:iCs/>
          <w:lang w:eastAsia="it-IT"/>
        </w:rPr>
        <w:t xml:space="preserve"> a Londra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>, nel 1970, chie</w:t>
      </w:r>
      <w:r w:rsidR="00064FB3" w:rsidRPr="009C3132">
        <w:rPr>
          <w:rFonts w:asciiTheme="minorHAnsi" w:eastAsia="MS Mincho" w:hAnsiTheme="minorHAnsi" w:cstheme="minorHAnsi"/>
          <w:iCs/>
          <w:lang w:eastAsia="it-IT"/>
        </w:rPr>
        <w:t>de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 di essere sepolto a Montecassino insieme ai suoi soldati, dov’è scolpita nella pietra la frase</w:t>
      </w:r>
      <w:r w:rsidR="00155349">
        <w:rPr>
          <w:rFonts w:asciiTheme="minorHAnsi" w:eastAsia="MS Mincho" w:hAnsiTheme="minorHAnsi" w:cstheme="minorHAnsi"/>
          <w:iCs/>
          <w:lang w:eastAsia="it-IT"/>
        </w:rPr>
        <w:t>:</w:t>
      </w:r>
      <w:r w:rsidR="007F4555" w:rsidRPr="009C3132">
        <w:rPr>
          <w:rFonts w:asciiTheme="minorHAnsi" w:eastAsia="MS Mincho" w:hAnsiTheme="minorHAnsi" w:cstheme="minorHAnsi"/>
          <w:iCs/>
          <w:lang w:eastAsia="it-IT"/>
        </w:rPr>
        <w:t xml:space="preserve"> “Per la vostra e la nostra libertà, noi soldati polacchi abbiamo dato l’anima a Dio, il corpo all’Italia e il cuore alla Polonia”.</w:t>
      </w:r>
    </w:p>
    <w:p w14:paraId="7CD8E050" w14:textId="77777777" w:rsidR="00E15C6D" w:rsidRDefault="00E15C6D" w:rsidP="00C23D87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</w:p>
    <w:p w14:paraId="6BDF7158" w14:textId="680C262B" w:rsidR="00E15C6D" w:rsidRPr="009C3132" w:rsidRDefault="00E15C6D" w:rsidP="00C23D87">
      <w:pPr>
        <w:spacing w:after="0" w:line="240" w:lineRule="auto"/>
        <w:rPr>
          <w:rStyle w:val="Enfasicorsivo"/>
          <w:rFonts w:asciiTheme="minorHAnsi" w:eastAsia="MS Mincho" w:hAnsiTheme="minorHAnsi" w:cstheme="minorHAnsi"/>
          <w:i w:val="0"/>
          <w:lang w:eastAsia="it-IT"/>
        </w:rPr>
      </w:pPr>
      <w:r>
        <w:rPr>
          <w:rFonts w:asciiTheme="minorHAnsi" w:eastAsia="MS Mincho" w:hAnsiTheme="minorHAnsi" w:cstheme="minorHAnsi"/>
          <w:iCs/>
          <w:lang w:eastAsia="it-IT"/>
        </w:rPr>
        <w:t>“Papaveri rossi”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è prodotto da </w:t>
      </w:r>
      <w:r w:rsidRPr="00E15C6D">
        <w:rPr>
          <w:rFonts w:asciiTheme="minorHAnsi" w:eastAsia="MS Mincho" w:hAnsiTheme="minorHAnsi" w:cstheme="minorHAnsi"/>
          <w:b/>
          <w:bCs/>
          <w:iCs/>
          <w:lang w:eastAsia="it-IT"/>
        </w:rPr>
        <w:t>Teatro Pubblico Ligure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in coproduzione con </w:t>
      </w:r>
      <w:r>
        <w:rPr>
          <w:rFonts w:asciiTheme="minorHAnsi" w:eastAsia="MS Mincho" w:hAnsiTheme="minorHAnsi" w:cstheme="minorHAnsi"/>
          <w:iCs/>
          <w:lang w:eastAsia="it-IT"/>
        </w:rPr>
        <w:t>l’</w:t>
      </w:r>
      <w:r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Istituto 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Adam Mickiewicz</w:t>
      </w:r>
      <w:r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di Varsavia</w:t>
      </w:r>
      <w:r w:rsidRPr="009C3132">
        <w:rPr>
          <w:rFonts w:asciiTheme="minorHAnsi" w:eastAsia="MS Mincho" w:hAnsiTheme="minorHAnsi" w:cstheme="minorHAnsi"/>
          <w:iCs/>
          <w:lang w:eastAsia="it-IT"/>
        </w:rPr>
        <w:t>,</w:t>
      </w:r>
      <w:r>
        <w:rPr>
          <w:rFonts w:asciiTheme="minorHAnsi" w:eastAsia="MS Mincho" w:hAnsiTheme="minorHAnsi" w:cstheme="minorHAnsi"/>
          <w:iCs/>
          <w:lang w:eastAsia="it-IT"/>
        </w:rPr>
        <w:t xml:space="preserve"> con il patrocinio dell’</w:t>
      </w:r>
      <w:r w:rsidRPr="00560A81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Ambasciata di Polonia </w:t>
      </w:r>
      <w:r>
        <w:rPr>
          <w:rFonts w:asciiTheme="minorHAnsi" w:eastAsia="MS Mincho" w:hAnsiTheme="minorHAnsi" w:cstheme="minorHAnsi"/>
          <w:b/>
          <w:bCs/>
          <w:iCs/>
          <w:lang w:eastAsia="it-IT"/>
        </w:rPr>
        <w:t>a</w:t>
      </w:r>
      <w:r w:rsidRPr="00560A81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Roma</w:t>
      </w:r>
      <w:r w:rsidR="00CB19CB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</w:t>
      </w:r>
      <w:r w:rsidR="00CB19CB" w:rsidRPr="00CB19CB">
        <w:rPr>
          <w:rFonts w:asciiTheme="minorHAnsi" w:eastAsia="MS Mincho" w:hAnsiTheme="minorHAnsi" w:cstheme="minorHAnsi"/>
          <w:iCs/>
          <w:lang w:eastAsia="it-IT"/>
        </w:rPr>
        <w:t xml:space="preserve">e </w:t>
      </w:r>
      <w:r>
        <w:rPr>
          <w:rFonts w:asciiTheme="minorHAnsi" w:eastAsia="MS Mincho" w:hAnsiTheme="minorHAnsi" w:cstheme="minorHAnsi"/>
          <w:iCs/>
          <w:lang w:eastAsia="it-IT"/>
        </w:rPr>
        <w:t xml:space="preserve">del </w:t>
      </w:r>
      <w:r w:rsidRPr="00560A81">
        <w:rPr>
          <w:rFonts w:asciiTheme="minorHAnsi" w:eastAsia="MS Mincho" w:hAnsiTheme="minorHAnsi" w:cstheme="minorHAnsi"/>
          <w:b/>
          <w:bCs/>
          <w:iCs/>
          <w:lang w:eastAsia="it-IT"/>
        </w:rPr>
        <w:t>Consolato Generale di Polonia in Milano</w:t>
      </w:r>
      <w:r>
        <w:rPr>
          <w:rFonts w:asciiTheme="minorHAnsi" w:eastAsia="MS Mincho" w:hAnsiTheme="minorHAnsi" w:cstheme="minorHAnsi"/>
          <w:iCs/>
          <w:lang w:eastAsia="it-IT"/>
        </w:rPr>
        <w:t>, con la</w:t>
      </w:r>
      <w:r w:rsidRPr="009C3132">
        <w:rPr>
          <w:rFonts w:asciiTheme="minorHAnsi" w:eastAsia="MS Mincho" w:hAnsiTheme="minorHAnsi" w:cstheme="minorHAnsi"/>
          <w:iCs/>
          <w:lang w:eastAsia="it-IT"/>
        </w:rPr>
        <w:t xml:space="preserve"> co</w:t>
      </w:r>
      <w:r>
        <w:rPr>
          <w:rFonts w:asciiTheme="minorHAnsi" w:eastAsia="MS Mincho" w:hAnsiTheme="minorHAnsi" w:cstheme="minorHAnsi"/>
          <w:iCs/>
          <w:lang w:eastAsia="it-IT"/>
        </w:rPr>
        <w:t>llaborazione del</w:t>
      </w:r>
      <w:r w:rsidRPr="00B121BA">
        <w:rPr>
          <w:rFonts w:asciiTheme="minorHAnsi" w:eastAsia="MS Mincho" w:hAnsiTheme="minorHAnsi" w:cstheme="minorHAnsi"/>
          <w:iCs/>
          <w:lang w:eastAsia="it-IT"/>
        </w:rPr>
        <w:t>l</w:t>
      </w:r>
      <w:r w:rsidRPr="000D78A4">
        <w:rPr>
          <w:rFonts w:asciiTheme="minorHAnsi" w:eastAsia="MS Mincho" w:hAnsiTheme="minorHAnsi" w:cstheme="minorHAnsi"/>
          <w:b/>
          <w:bCs/>
          <w:iCs/>
          <w:lang w:eastAsia="it-IT"/>
        </w:rPr>
        <w:t>’Istituto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Polacco di Roma</w:t>
      </w:r>
      <w:r w:rsidR="00CB19CB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, </w:t>
      </w:r>
      <w:r w:rsidR="00CB19CB" w:rsidRPr="00CB19CB">
        <w:rPr>
          <w:rFonts w:asciiTheme="minorHAnsi" w:eastAsia="MS Mincho" w:hAnsiTheme="minorHAnsi" w:cstheme="minorHAnsi"/>
          <w:iCs/>
          <w:lang w:eastAsia="it-IT"/>
        </w:rPr>
        <w:t>con il patrocinio della</w:t>
      </w:r>
      <w:r w:rsidR="00CB19CB">
        <w:rPr>
          <w:rFonts w:asciiTheme="minorHAnsi" w:eastAsia="MS Mincho" w:hAnsiTheme="minorHAnsi" w:cstheme="minorHAnsi"/>
          <w:b/>
          <w:bCs/>
          <w:iCs/>
          <w:lang w:eastAsia="it-IT"/>
        </w:rPr>
        <w:t xml:space="preserve"> Regione Liguria</w:t>
      </w:r>
      <w:r w:rsidRPr="009C3132">
        <w:rPr>
          <w:rFonts w:asciiTheme="minorHAnsi" w:eastAsia="MS Mincho" w:hAnsiTheme="minorHAnsi" w:cstheme="minorHAnsi"/>
          <w:b/>
          <w:bCs/>
          <w:iCs/>
          <w:lang w:eastAsia="it-IT"/>
        </w:rPr>
        <w:t>.</w:t>
      </w:r>
    </w:p>
    <w:p w14:paraId="551671FD" w14:textId="77777777" w:rsidR="007F4555" w:rsidRPr="009C3132" w:rsidRDefault="007F4555" w:rsidP="00ED6CF8">
      <w:pPr>
        <w:spacing w:after="0" w:line="240" w:lineRule="auto"/>
        <w:rPr>
          <w:rStyle w:val="Enfasicorsivo"/>
          <w:rFonts w:ascii="Space Grotesk" w:hAnsi="Space Grotesk"/>
          <w:color w:val="656565"/>
          <w:sz w:val="21"/>
          <w:szCs w:val="21"/>
          <w:shd w:val="clear" w:color="auto" w:fill="F3F3F3"/>
        </w:rPr>
      </w:pPr>
    </w:p>
    <w:p w14:paraId="69C076F8" w14:textId="77777777" w:rsidR="0036456D" w:rsidRDefault="0036456D" w:rsidP="0036456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6A5CA59" w14:textId="2D80F5D0" w:rsidR="0036456D" w:rsidRDefault="0036456D" w:rsidP="0036456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BIOGRAFIE</w:t>
      </w:r>
    </w:p>
    <w:p w14:paraId="0A39AFF6" w14:textId="44B4EB92" w:rsidR="0036456D" w:rsidRPr="00E15385" w:rsidRDefault="0036456D" w:rsidP="0036456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500B7">
        <w:rPr>
          <w:rFonts w:asciiTheme="minorHAnsi" w:hAnsiTheme="minorHAnsi" w:cstheme="minorHAnsi"/>
          <w:b/>
          <w:bCs/>
          <w:sz w:val="20"/>
          <w:szCs w:val="20"/>
        </w:rPr>
        <w:t>Sergio Maifredi</w:t>
      </w:r>
      <w:r w:rsidRPr="00F500B7">
        <w:rPr>
          <w:rFonts w:asciiTheme="minorHAnsi" w:hAnsiTheme="minorHAnsi" w:cstheme="minorHAnsi"/>
          <w:bCs/>
          <w:sz w:val="20"/>
          <w:szCs w:val="20"/>
        </w:rPr>
        <w:t>, nato a Genova nel 1966, regista, presidente e direttore artistico di Teatro Pubblico Ligure, da lui fondato nel 2007. Dirige teatri e festival. Ideatore del progetto di rete STAR sistema teatri antichi romani. Curatore</w:t>
      </w:r>
      <w:r>
        <w:rPr>
          <w:rFonts w:asciiTheme="minorHAnsi" w:hAnsiTheme="minorHAnsi" w:cstheme="minorHAnsi"/>
          <w:bCs/>
          <w:sz w:val="20"/>
          <w:szCs w:val="20"/>
        </w:rPr>
        <w:t>, tra le altre</w:t>
      </w:r>
      <w:r w:rsidRPr="00F500B7">
        <w:rPr>
          <w:rFonts w:asciiTheme="minorHAnsi" w:hAnsiTheme="minorHAnsi" w:cstheme="minorHAnsi"/>
          <w:bCs/>
          <w:sz w:val="20"/>
          <w:szCs w:val="20"/>
        </w:rPr>
        <w:t xml:space="preserve"> dell</w:t>
      </w:r>
      <w:r w:rsidR="000921D9">
        <w:rPr>
          <w:rFonts w:asciiTheme="minorHAnsi" w:hAnsiTheme="minorHAnsi" w:cstheme="minorHAnsi"/>
          <w:bCs/>
          <w:sz w:val="20"/>
          <w:szCs w:val="20"/>
        </w:rPr>
        <w:t>a</w:t>
      </w:r>
      <w:r w:rsidR="00D0435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500B7">
        <w:rPr>
          <w:rFonts w:asciiTheme="minorHAnsi" w:hAnsiTheme="minorHAnsi" w:cstheme="minorHAnsi"/>
          <w:bCs/>
          <w:sz w:val="20"/>
          <w:szCs w:val="20"/>
        </w:rPr>
        <w:t>mostr</w:t>
      </w:r>
      <w:r w:rsidR="000921D9">
        <w:rPr>
          <w:rFonts w:asciiTheme="minorHAnsi" w:hAnsiTheme="minorHAnsi" w:cstheme="minorHAnsi"/>
          <w:bCs/>
          <w:sz w:val="20"/>
          <w:szCs w:val="20"/>
        </w:rPr>
        <w:t>a</w:t>
      </w:r>
      <w:r w:rsidRPr="00F500B7">
        <w:rPr>
          <w:rFonts w:asciiTheme="minorHAnsi" w:hAnsiTheme="minorHAnsi" w:cstheme="minorHAnsi"/>
          <w:bCs/>
          <w:sz w:val="20"/>
          <w:szCs w:val="20"/>
        </w:rPr>
        <w:t xml:space="preserve"> d’art</w:t>
      </w:r>
      <w:r w:rsidR="000921D9">
        <w:rPr>
          <w:rFonts w:asciiTheme="minorHAnsi" w:hAnsiTheme="minorHAnsi" w:cstheme="minorHAnsi"/>
          <w:bCs/>
          <w:sz w:val="20"/>
          <w:szCs w:val="20"/>
        </w:rPr>
        <w:t>e</w:t>
      </w:r>
      <w:r w:rsidRPr="00F500B7">
        <w:rPr>
          <w:rFonts w:asciiTheme="minorHAnsi" w:hAnsiTheme="minorHAnsi" w:cstheme="minorHAnsi"/>
          <w:bCs/>
          <w:sz w:val="20"/>
          <w:szCs w:val="20"/>
        </w:rPr>
        <w:t xml:space="preserve"> “Yves Klein, judo e teatro, corpo e visioni” (2012) con Bruno Corà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F500B7">
        <w:rPr>
          <w:rFonts w:asciiTheme="minorHAnsi" w:hAnsiTheme="minorHAnsi" w:cstheme="minorHAnsi"/>
          <w:bCs/>
          <w:sz w:val="20"/>
          <w:szCs w:val="20"/>
        </w:rPr>
        <w:t xml:space="preserve">Ha diretto oltre cinquanta spettacoli, fra cui i recenti “La città invisibile”, “Aiace” e “Filottete” di Sofocle. </w:t>
      </w:r>
      <w:r w:rsidR="0011566D">
        <w:rPr>
          <w:rFonts w:asciiTheme="minorHAnsi" w:hAnsiTheme="minorHAnsi" w:cstheme="minorHAnsi"/>
          <w:bCs/>
          <w:sz w:val="20"/>
          <w:szCs w:val="20"/>
        </w:rPr>
        <w:t xml:space="preserve">Profondo </w:t>
      </w:r>
      <w:r w:rsidRPr="00E15385">
        <w:rPr>
          <w:rFonts w:asciiTheme="minorHAnsi" w:hAnsiTheme="minorHAnsi" w:cstheme="minorHAnsi"/>
          <w:bCs/>
          <w:sz w:val="20"/>
          <w:szCs w:val="20"/>
        </w:rPr>
        <w:t xml:space="preserve">conoscitore della cultura polacca, da anni contribuisce alla sua conoscenza in Italia. È stato regista residente al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Teatr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Nowy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di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Poznań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in Polonia dal 2005 al 2014, ha curato le mostre “Tutto il teatro in un manifesto. Il manifesto d’arte in Polonia a vent’anni dalla Caduta del Muro” a Palazzo Ducale di Genova (2009) ed a Roma a Villino Corsini (2010) e “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Wisława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Szymborska. La gioia di scrivere” al Museo d’arte contemporanea Villa Croce di Genova (2023), diretto lo spettacolo “Ascolta come mi batte forte il tuo cuore. Poesie, lettere e altre cianfrusaglie di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Wisława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Szymborska” con Maddalena Crippa, Andrea Nicolini e il musicista Michele Sganga (2023, in tournée), ideato il convegno “La Polonia, ossia ovunque” (2021) a dieci anni dalla scomparsa di Pietro Marchesani, uno dei più autorevoli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polonisti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italiani. Oltre a Pietro Marchesani, Sergio Maifredi ha lavorato anche con i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polonisti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Andrea Ceccherelli,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Krystyna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15385">
        <w:rPr>
          <w:rFonts w:asciiTheme="minorHAnsi" w:hAnsiTheme="minorHAnsi" w:cstheme="minorHAnsi"/>
          <w:bCs/>
          <w:sz w:val="20"/>
          <w:szCs w:val="20"/>
        </w:rPr>
        <w:t>Jaworska</w:t>
      </w:r>
      <w:proofErr w:type="spellEnd"/>
      <w:r w:rsidRPr="00E15385">
        <w:rPr>
          <w:rFonts w:asciiTheme="minorHAnsi" w:hAnsiTheme="minorHAnsi" w:cstheme="minorHAnsi"/>
          <w:bCs/>
          <w:sz w:val="20"/>
          <w:szCs w:val="20"/>
        </w:rPr>
        <w:t xml:space="preserve"> e Luigi Marinelli. Nel 2012 è stato insignito della medaglia di “Bene Merito” dal Ministero degli Esteri della Repubblica Polacca. </w:t>
      </w:r>
    </w:p>
    <w:p w14:paraId="0AB59E27" w14:textId="77777777" w:rsidR="0036456D" w:rsidRDefault="0036456D" w:rsidP="0036456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81075F" w14:textId="77777777" w:rsidR="0036456D" w:rsidRPr="00326ACB" w:rsidRDefault="0036456D" w:rsidP="0036456D">
      <w:pPr>
        <w:pStyle w:val="Standard"/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</w:pPr>
      <w:r w:rsidRPr="00CF211F">
        <w:rPr>
          <w:rFonts w:asciiTheme="minorHAnsi" w:hAnsiTheme="minorHAnsi" w:cstheme="minorHAnsi"/>
          <w:b/>
          <w:sz w:val="20"/>
          <w:szCs w:val="20"/>
        </w:rPr>
        <w:t xml:space="preserve">Massimiliano </w:t>
      </w:r>
      <w:proofErr w:type="spellStart"/>
      <w:r w:rsidRPr="00CF211F">
        <w:rPr>
          <w:rFonts w:asciiTheme="minorHAnsi" w:hAnsiTheme="minorHAnsi" w:cstheme="minorHAnsi"/>
          <w:b/>
          <w:sz w:val="20"/>
          <w:szCs w:val="20"/>
        </w:rPr>
        <w:t>Cividati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Regista, autore e attore si forma con alcune delle figure di spicco del teatro europeo, tra i quali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Grotowsky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Nekrosius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, Karpov, Manfredini.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Dal '98 è regista e direttore artistico di Aia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Taumastica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(Premio ETI Torresani)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con cui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dirige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Antonio e Cleopatra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Tito Andronico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Aspettando Godot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Donne al sepolcro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Hansel e Gretel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(finalista al Premio Riccione) e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La muta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”. S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crive e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dirige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Nijinsky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versus Amleto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Calibania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ovvero De amore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extremo</w:t>
      </w:r>
      <w:proofErr w:type="spellEnd"/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The soft </w:t>
      </w:r>
      <w:proofErr w:type="spellStart"/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T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ransition</w:t>
      </w:r>
      <w:proofErr w:type="spellEnd"/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Pink in Blues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Il nulla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Quattro tiri di corda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Petit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es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Choses</w:t>
      </w:r>
      <w:proofErr w:type="spellEnd"/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Short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skin</w:t>
      </w:r>
      <w:proofErr w:type="spellEnd"/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Sulla Pelle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Banvard’s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L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egacy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e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Ghiaccio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In qualità di free lance dirige con continuità spettacoli di prosa e di teatro musicale collaborando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tra gli altri con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Stefano Bollani, Giovanni Falzone, Gianmaria Testa, Mercanti di Liquore.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Nel 2023 comincia una collaborazione con Teatro Pubblico Ligure che approda in due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spettacoli dedicati all’Odissea: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“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I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l viaggio di Telemaco”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che lo vede sul palco insieme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a un duo di musicisti e 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“Odissea in tre tempi”,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accompagnato da un gruppo di giovani interpreti.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Da anni affianca l’attività di attore e regista con quella di insegnante collaborando con continuità con enti pubblici e privati, Università e aziende. Dal 2001 è insegnante presso l'Accademia dei Filodrammatici di Milano, la Civica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Scuola d'Arte Drammatica Paolo Grassi, l’Accademia Teatrale Veneta e Fondazione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Cirko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Vertigo (Prima facoltà universitaria italiana di Circo Contemporaneo).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Dal 2010 al 2021 è Direttore Artistico della Residenza Torre dell’Acquedotto e delle sue stagioni. Dal 2015 al 2020 è Direttore Artistico di UNPLUGGED – stagione di Teatro Contemporaneo de Il Pertini di Cinisello Balsamo. Dal 2023 è insieme a Raffaella Bonivento Direttore Artistico de il </w:t>
      </w:r>
      <w:proofErr w:type="spellStart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>Bì</w:t>
      </w:r>
      <w:proofErr w:type="spellEnd"/>
      <w:r w:rsidRPr="00326ACB"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La Fabbrica del gioco e delle Arti di Cormano.</w:t>
      </w:r>
      <w:r>
        <w:rPr>
          <w:rFonts w:asciiTheme="minorHAnsi" w:eastAsia="Calibri" w:hAnsiTheme="minorHAnsi" w:cstheme="minorHAnsi"/>
          <w:bCs/>
          <w:color w:val="auto"/>
          <w:kern w:val="0"/>
          <w:sz w:val="20"/>
          <w:szCs w:val="20"/>
          <w:lang w:eastAsia="en-US"/>
        </w:rPr>
        <w:t xml:space="preserve"> </w:t>
      </w:r>
    </w:p>
    <w:p w14:paraId="02C99714" w14:textId="77777777" w:rsidR="0036456D" w:rsidRPr="009C3132" w:rsidRDefault="0036456D" w:rsidP="00ED6CF8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</w:p>
    <w:p w14:paraId="4ACCBEB7" w14:textId="10D91580" w:rsidR="00FB6ABD" w:rsidRPr="00FB6ABD" w:rsidRDefault="00FB6ABD" w:rsidP="00FB6ABD">
      <w:pPr>
        <w:pStyle w:val="Corpotesto"/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</w:pPr>
      <w:r w:rsidRPr="00FB6ABD">
        <w:rPr>
          <w:rFonts w:asciiTheme="minorHAnsi" w:eastAsia="Arial Unicode MS" w:hAnsiTheme="minorHAnsi" w:cstheme="minorHAnsi"/>
          <w:b/>
          <w:color w:val="000000"/>
          <w:kern w:val="3"/>
          <w:sz w:val="20"/>
          <w:szCs w:val="20"/>
          <w:u w:color="000000"/>
        </w:rPr>
        <w:t>Andrea Zani.</w:t>
      </w:r>
      <w:r>
        <w:rPr>
          <w:sz w:val="26"/>
          <w:szCs w:val="26"/>
        </w:rPr>
        <w:t xml:space="preserve"> </w:t>
      </w:r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Pianista poliedrico, oltre ad aver brillantemente conseguito la laurea accademica di II livello come pianista accompagnatore presso il Conservatorio “Giuseppe Verdi” di Milano, ha frequentato sia i corsi di jazz che i laboratori di </w:t>
      </w:r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lastRenderedPageBreak/>
        <w:t xml:space="preserve">musica contemporanea organizzati dalla Civica Scuola di Musica di Milano. Vincitore del 1° premio assoluto al concorso nazionale di Interpretazione Musicale di Alassio e del 1° premio al concorso internazionale di Musica di Ispra. Con l’ensemble 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Musicamorfosi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 ha realizzato per la Fabbri Editori la prima incisione assoluta del Concertino n. 2 di Franco Donatoni e ha inciso per la casa discografica 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Velut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 Luna il CD “Luz” con la cantante jazz Lucia Minetti, con la quale ha inciso anche “Fil Rouge”, dedicato alla canzone d’autore francese. Ha inoltre suonato dal vivo a RadioTre in “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RadioTreSuite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” e a Radio Popolare come ospite dei programmi “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Rotoclassica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” e “Rapsodica live”. Pianista accompagnatore in scena per lo spettacolo teatrale “East” di Steven 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Berkoff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 al Teatro dell’Elfo di Milano, per lo spettacolo “Baby 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doll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” di Tennessee Williams al Teatro</w:t>
      </w:r>
      <w:r>
        <w:rPr>
          <w:sz w:val="26"/>
          <w:szCs w:val="26"/>
        </w:rPr>
        <w:t xml:space="preserve"> </w:t>
      </w:r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Leonardo di Milano, per il monologo “Ghiaccio” di Massimiliano </w:t>
      </w:r>
      <w:proofErr w:type="spellStart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>Cividati</w:t>
      </w:r>
      <w:proofErr w:type="spellEnd"/>
      <w:r w:rsidRPr="00FB6ABD"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  <w:t xml:space="preserve"> e per diversi spettacoli teatrali del trio vocale Sorelle Marinetti nei teatri di tutta Italia.</w:t>
      </w:r>
    </w:p>
    <w:p w14:paraId="2BBD3E3C" w14:textId="77777777" w:rsidR="00FB6ABD" w:rsidRPr="00FB6ABD" w:rsidRDefault="00FB6ABD" w:rsidP="00FB6ABD">
      <w:pPr>
        <w:pStyle w:val="Corpotesto"/>
        <w:rPr>
          <w:rFonts w:asciiTheme="minorHAnsi" w:eastAsia="Calibri" w:hAnsiTheme="minorHAnsi" w:cstheme="minorHAnsi"/>
          <w:bCs/>
          <w:sz w:val="20"/>
          <w:szCs w:val="20"/>
          <w:u w:color="000000"/>
          <w:lang w:eastAsia="en-US"/>
        </w:rPr>
      </w:pPr>
    </w:p>
    <w:p w14:paraId="5781866C" w14:textId="56549FCC" w:rsidR="00ED6CF8" w:rsidRPr="009C3132" w:rsidRDefault="00ED6CF8" w:rsidP="00FD7119">
      <w:pPr>
        <w:spacing w:after="0" w:line="240" w:lineRule="auto"/>
        <w:rPr>
          <w:rFonts w:asciiTheme="minorHAnsi" w:eastAsia="MS Mincho" w:hAnsiTheme="minorHAnsi" w:cstheme="minorHAnsi"/>
          <w:iCs/>
          <w:lang w:eastAsia="it-IT"/>
        </w:rPr>
      </w:pPr>
    </w:p>
    <w:p w14:paraId="23DB53A6" w14:textId="77777777" w:rsidR="0009411D" w:rsidRPr="009C3132" w:rsidRDefault="0009411D" w:rsidP="009D3603">
      <w:pPr>
        <w:spacing w:after="0" w:line="240" w:lineRule="auto"/>
        <w:jc w:val="center"/>
        <w:rPr>
          <w:rFonts w:ascii="Georgia" w:eastAsia="MS Mincho" w:hAnsi="Georgia"/>
          <w:i/>
          <w:lang w:eastAsia="it-IT"/>
        </w:rPr>
      </w:pPr>
    </w:p>
    <w:p w14:paraId="29DEFDCE" w14:textId="77777777" w:rsidR="00487477" w:rsidRPr="009C3132" w:rsidRDefault="00487477" w:rsidP="00487477">
      <w:pPr>
        <w:spacing w:after="0" w:line="240" w:lineRule="auto"/>
        <w:ind w:right="866"/>
        <w:jc w:val="both"/>
        <w:rPr>
          <w:rFonts w:ascii="Georgia" w:eastAsia="MS Mincho" w:hAnsi="Georgia"/>
          <w:b/>
          <w:lang w:eastAsia="it-IT"/>
        </w:rPr>
      </w:pPr>
      <w:r w:rsidRPr="009C3132">
        <w:rPr>
          <w:rFonts w:ascii="Georgia" w:eastAsia="MS Mincho" w:hAnsi="Georgia"/>
          <w:b/>
          <w:lang w:eastAsia="it-IT"/>
        </w:rPr>
        <w:t xml:space="preserve">Contatti Ufficio stampa </w:t>
      </w:r>
    </w:p>
    <w:p w14:paraId="6ABB8CEB" w14:textId="77777777" w:rsidR="00487477" w:rsidRPr="009C3132" w:rsidRDefault="00487477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r w:rsidRPr="009C3132">
        <w:rPr>
          <w:rFonts w:ascii="Georgia" w:eastAsia="Times New Roman" w:hAnsi="Georgia" w:cs="Arial"/>
          <w:lang w:eastAsia="it-IT"/>
        </w:rPr>
        <w:t>Teatro Pubblico Ligure</w:t>
      </w:r>
    </w:p>
    <w:p w14:paraId="3819FF58" w14:textId="77777777" w:rsidR="009D3603" w:rsidRPr="009C3132" w:rsidRDefault="009D3603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</w:p>
    <w:p w14:paraId="5865A2FE" w14:textId="77777777" w:rsidR="00487477" w:rsidRPr="009C3132" w:rsidRDefault="00487477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r w:rsidRPr="009C3132">
        <w:rPr>
          <w:rFonts w:ascii="Georgia" w:eastAsia="Times New Roman" w:hAnsi="Georgia" w:cs="Arial"/>
          <w:lang w:eastAsia="it-IT"/>
        </w:rPr>
        <w:t>Lucia Lombardo</w:t>
      </w:r>
    </w:p>
    <w:p w14:paraId="4E2AC3D0" w14:textId="77777777" w:rsidR="00487477" w:rsidRPr="009C3132" w:rsidRDefault="00000000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hyperlink r:id="rId7" w:history="1">
        <w:r w:rsidR="00487477" w:rsidRPr="009C3132">
          <w:rPr>
            <w:rFonts w:ascii="Georgia" w:eastAsia="Times New Roman" w:hAnsi="Georgia" w:cs="Arial"/>
            <w:color w:val="0000FF"/>
            <w:u w:val="single" w:color="386EFF"/>
            <w:lang w:eastAsia="it-IT"/>
          </w:rPr>
          <w:t>lombardo@teatropubblicoligure.it</w:t>
        </w:r>
      </w:hyperlink>
      <w:r w:rsidR="00487477" w:rsidRPr="009C3132">
        <w:rPr>
          <w:rFonts w:ascii="Georgia" w:eastAsia="Times New Roman" w:hAnsi="Georgia" w:cs="Arial"/>
          <w:color w:val="386EFF"/>
          <w:u w:val="single" w:color="386EFF"/>
          <w:lang w:eastAsia="it-IT"/>
        </w:rPr>
        <w:t xml:space="preserve"> </w:t>
      </w:r>
    </w:p>
    <w:p w14:paraId="59A6DEB9" w14:textId="77777777" w:rsidR="00487477" w:rsidRPr="009C3132" w:rsidRDefault="009D3603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r w:rsidRPr="009C3132">
        <w:rPr>
          <w:rFonts w:ascii="Georgia" w:eastAsia="Times New Roman" w:hAnsi="Georgia" w:cs="Arial"/>
          <w:lang w:eastAsia="it-IT"/>
        </w:rPr>
        <w:t>C</w:t>
      </w:r>
      <w:r w:rsidR="00487477" w:rsidRPr="009C3132">
        <w:rPr>
          <w:rFonts w:ascii="Georgia" w:eastAsia="Times New Roman" w:hAnsi="Georgia" w:cs="Arial"/>
          <w:lang w:eastAsia="it-IT"/>
        </w:rPr>
        <w:t>ell</w:t>
      </w:r>
      <w:r w:rsidRPr="009C3132">
        <w:rPr>
          <w:rFonts w:ascii="Georgia" w:eastAsia="Times New Roman" w:hAnsi="Georgia" w:cs="Arial"/>
          <w:lang w:eastAsia="it-IT"/>
        </w:rPr>
        <w:t>.</w:t>
      </w:r>
      <w:r w:rsidR="00487477" w:rsidRPr="009C3132">
        <w:rPr>
          <w:rFonts w:ascii="Georgia" w:eastAsia="Times New Roman" w:hAnsi="Georgia" w:cs="Arial"/>
          <w:lang w:eastAsia="it-IT"/>
        </w:rPr>
        <w:t xml:space="preserve"> 3290540950 </w:t>
      </w:r>
    </w:p>
    <w:p w14:paraId="71BB4914" w14:textId="77777777" w:rsidR="009D3603" w:rsidRPr="009C3132" w:rsidRDefault="009D3603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</w:p>
    <w:p w14:paraId="38EF775B" w14:textId="77777777" w:rsidR="00487477" w:rsidRPr="009C3132" w:rsidRDefault="00487477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r w:rsidRPr="009C3132">
        <w:rPr>
          <w:rFonts w:ascii="Georgia" w:eastAsia="Times New Roman" w:hAnsi="Georgia" w:cs="Arial"/>
          <w:lang w:eastAsia="it-IT"/>
        </w:rPr>
        <w:t>Eliana Quattrini</w:t>
      </w:r>
    </w:p>
    <w:p w14:paraId="55C2B7E6" w14:textId="77777777" w:rsidR="00487477" w:rsidRPr="009C3132" w:rsidRDefault="00000000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hyperlink r:id="rId8" w:history="1">
        <w:r w:rsidR="000033D6" w:rsidRPr="009C3132">
          <w:rPr>
            <w:rStyle w:val="Collegamentoipertestuale"/>
            <w:rFonts w:ascii="Georgia" w:eastAsia="Times New Roman" w:hAnsi="Georgia" w:cs="Arial"/>
            <w:lang w:eastAsia="it-IT"/>
          </w:rPr>
          <w:t>ufficiostampa@teatropubblicoligure.it</w:t>
        </w:r>
      </w:hyperlink>
    </w:p>
    <w:p w14:paraId="2A15C43A" w14:textId="77777777" w:rsidR="00487477" w:rsidRPr="00C62C88" w:rsidRDefault="009D3603" w:rsidP="004874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lang w:eastAsia="it-IT"/>
        </w:rPr>
      </w:pPr>
      <w:r w:rsidRPr="009C3132">
        <w:rPr>
          <w:rFonts w:ascii="Georgia" w:eastAsia="Times New Roman" w:hAnsi="Georgia" w:cs="Arial"/>
          <w:lang w:eastAsia="it-IT"/>
        </w:rPr>
        <w:t xml:space="preserve">Cell. </w:t>
      </w:r>
      <w:r w:rsidR="00487477" w:rsidRPr="009C3132">
        <w:rPr>
          <w:rFonts w:ascii="Georgia" w:eastAsia="Times New Roman" w:hAnsi="Georgia" w:cs="Arial"/>
          <w:lang w:eastAsia="it-IT"/>
        </w:rPr>
        <w:t>333 3902472</w:t>
      </w:r>
    </w:p>
    <w:p w14:paraId="2015BE76" w14:textId="77777777" w:rsidR="00D20B0E" w:rsidRPr="00C62C88" w:rsidRDefault="00D20B0E" w:rsidP="008C6CF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</w:rPr>
      </w:pPr>
    </w:p>
    <w:sectPr w:rsidR="00D20B0E" w:rsidRPr="00C62C88" w:rsidSect="000362AE">
      <w:headerReference w:type="default" r:id="rId9"/>
      <w:footerReference w:type="default" r:id="rId10"/>
      <w:pgSz w:w="11906" w:h="16838"/>
      <w:pgMar w:top="1418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427C" w14:textId="77777777" w:rsidR="000362AE" w:rsidRDefault="000362AE" w:rsidP="006522DA">
      <w:pPr>
        <w:spacing w:after="0" w:line="240" w:lineRule="auto"/>
      </w:pPr>
      <w:r>
        <w:separator/>
      </w:r>
    </w:p>
  </w:endnote>
  <w:endnote w:type="continuationSeparator" w:id="0">
    <w:p w14:paraId="26C4A052" w14:textId="77777777" w:rsidR="000362AE" w:rsidRDefault="000362AE" w:rsidP="0065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ce Grotesk">
    <w:altName w:val="Cambri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0EC" w14:textId="77777777" w:rsidR="006522DA" w:rsidRDefault="00A50306" w:rsidP="00A660F8">
    <w:pPr>
      <w:pStyle w:val="Pidipagina"/>
      <w:ind w:left="-1134"/>
    </w:pPr>
    <w:r w:rsidRPr="003B292F">
      <w:rPr>
        <w:noProof/>
        <w:lang w:eastAsia="it-IT"/>
      </w:rPr>
      <w:drawing>
        <wp:inline distT="0" distB="0" distL="0" distR="0" wp14:anchorId="290097F2" wp14:editId="16D1F8D5">
          <wp:extent cx="7558405" cy="9366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DBDC" w14:textId="77777777" w:rsidR="000362AE" w:rsidRDefault="000362AE" w:rsidP="006522DA">
      <w:pPr>
        <w:spacing w:after="0" w:line="240" w:lineRule="auto"/>
      </w:pPr>
      <w:r>
        <w:separator/>
      </w:r>
    </w:p>
  </w:footnote>
  <w:footnote w:type="continuationSeparator" w:id="0">
    <w:p w14:paraId="45B07017" w14:textId="77777777" w:rsidR="000362AE" w:rsidRDefault="000362AE" w:rsidP="0065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1CA7" w14:textId="6D1F884E" w:rsidR="00AC5CB9" w:rsidRDefault="00DD484A" w:rsidP="00DD484A">
    <w:pPr>
      <w:pStyle w:val="Intestazione"/>
      <w:ind w:left="-851"/>
      <w:jc w:val="center"/>
    </w:pPr>
    <w:r>
      <w:rPr>
        <w:noProof/>
      </w:rPr>
      <w:drawing>
        <wp:inline distT="0" distB="0" distL="0" distR="0" wp14:anchorId="6DBD08BA" wp14:editId="712C258D">
          <wp:extent cx="6946938" cy="742314"/>
          <wp:effectExtent l="0" t="0" r="0" b="1270"/>
          <wp:docPr id="14195096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509697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38" cy="74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5C"/>
    <w:multiLevelType w:val="multilevel"/>
    <w:tmpl w:val="0842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22C38"/>
    <w:multiLevelType w:val="multilevel"/>
    <w:tmpl w:val="2F8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431704">
    <w:abstractNumId w:val="0"/>
  </w:num>
  <w:num w:numId="2" w16cid:durableId="84347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A"/>
    <w:rsid w:val="000033D6"/>
    <w:rsid w:val="00023EE5"/>
    <w:rsid w:val="00035F14"/>
    <w:rsid w:val="000362AE"/>
    <w:rsid w:val="00040B7D"/>
    <w:rsid w:val="000423D6"/>
    <w:rsid w:val="00046003"/>
    <w:rsid w:val="0005595F"/>
    <w:rsid w:val="00064FB3"/>
    <w:rsid w:val="00080B44"/>
    <w:rsid w:val="000921D9"/>
    <w:rsid w:val="0009411D"/>
    <w:rsid w:val="000B2AA6"/>
    <w:rsid w:val="000C60B5"/>
    <w:rsid w:val="000C6EBF"/>
    <w:rsid w:val="000D35CC"/>
    <w:rsid w:val="000D78A4"/>
    <w:rsid w:val="000F1AD1"/>
    <w:rsid w:val="00112EC0"/>
    <w:rsid w:val="00113BEC"/>
    <w:rsid w:val="0011566D"/>
    <w:rsid w:val="001244B7"/>
    <w:rsid w:val="001356E4"/>
    <w:rsid w:val="0013740C"/>
    <w:rsid w:val="00153E93"/>
    <w:rsid w:val="00155349"/>
    <w:rsid w:val="0015698C"/>
    <w:rsid w:val="001B7E9D"/>
    <w:rsid w:val="001D6595"/>
    <w:rsid w:val="001D773C"/>
    <w:rsid w:val="001E63CC"/>
    <w:rsid w:val="001F0083"/>
    <w:rsid w:val="001F1CBE"/>
    <w:rsid w:val="00202A93"/>
    <w:rsid w:val="00203333"/>
    <w:rsid w:val="00226C52"/>
    <w:rsid w:val="002328D5"/>
    <w:rsid w:val="00261E40"/>
    <w:rsid w:val="00262F55"/>
    <w:rsid w:val="002630F8"/>
    <w:rsid w:val="002655E1"/>
    <w:rsid w:val="0029212B"/>
    <w:rsid w:val="00296941"/>
    <w:rsid w:val="002A0033"/>
    <w:rsid w:val="002A47E6"/>
    <w:rsid w:val="002B1A6A"/>
    <w:rsid w:val="002F0597"/>
    <w:rsid w:val="0030779F"/>
    <w:rsid w:val="00313256"/>
    <w:rsid w:val="00330431"/>
    <w:rsid w:val="00333003"/>
    <w:rsid w:val="003361CC"/>
    <w:rsid w:val="00336489"/>
    <w:rsid w:val="00345A83"/>
    <w:rsid w:val="003618C3"/>
    <w:rsid w:val="0036398F"/>
    <w:rsid w:val="0036456D"/>
    <w:rsid w:val="00390B02"/>
    <w:rsid w:val="00392B60"/>
    <w:rsid w:val="003A12B5"/>
    <w:rsid w:val="003D56FA"/>
    <w:rsid w:val="004007FB"/>
    <w:rsid w:val="004210CD"/>
    <w:rsid w:val="004251D7"/>
    <w:rsid w:val="00425BE9"/>
    <w:rsid w:val="00435D99"/>
    <w:rsid w:val="00446D6C"/>
    <w:rsid w:val="004516D4"/>
    <w:rsid w:val="00461D00"/>
    <w:rsid w:val="004649D8"/>
    <w:rsid w:val="004657F6"/>
    <w:rsid w:val="00466388"/>
    <w:rsid w:val="00471DCE"/>
    <w:rsid w:val="00475E82"/>
    <w:rsid w:val="004801A9"/>
    <w:rsid w:val="00485D6B"/>
    <w:rsid w:val="00487477"/>
    <w:rsid w:val="004941EE"/>
    <w:rsid w:val="0049653E"/>
    <w:rsid w:val="004A0E5D"/>
    <w:rsid w:val="004A55D5"/>
    <w:rsid w:val="004A726F"/>
    <w:rsid w:val="004B61A4"/>
    <w:rsid w:val="004C0B48"/>
    <w:rsid w:val="004C4AF3"/>
    <w:rsid w:val="005333DA"/>
    <w:rsid w:val="0053659B"/>
    <w:rsid w:val="00542C18"/>
    <w:rsid w:val="00546D4B"/>
    <w:rsid w:val="005474EE"/>
    <w:rsid w:val="00547A28"/>
    <w:rsid w:val="005510F1"/>
    <w:rsid w:val="00560A81"/>
    <w:rsid w:val="00573594"/>
    <w:rsid w:val="00576864"/>
    <w:rsid w:val="005803A4"/>
    <w:rsid w:val="00585C5B"/>
    <w:rsid w:val="00585E98"/>
    <w:rsid w:val="00593E2E"/>
    <w:rsid w:val="005A3119"/>
    <w:rsid w:val="005B6E2B"/>
    <w:rsid w:val="00601225"/>
    <w:rsid w:val="0060453A"/>
    <w:rsid w:val="00611AFD"/>
    <w:rsid w:val="006336C5"/>
    <w:rsid w:val="0063525A"/>
    <w:rsid w:val="00637C72"/>
    <w:rsid w:val="00642253"/>
    <w:rsid w:val="006436AB"/>
    <w:rsid w:val="006522DA"/>
    <w:rsid w:val="0066679E"/>
    <w:rsid w:val="006706D9"/>
    <w:rsid w:val="00672DFB"/>
    <w:rsid w:val="00676080"/>
    <w:rsid w:val="00682861"/>
    <w:rsid w:val="0069381B"/>
    <w:rsid w:val="00693AE4"/>
    <w:rsid w:val="006A20C0"/>
    <w:rsid w:val="006A381B"/>
    <w:rsid w:val="006B296F"/>
    <w:rsid w:val="00701870"/>
    <w:rsid w:val="00705FD8"/>
    <w:rsid w:val="007211C0"/>
    <w:rsid w:val="0072205F"/>
    <w:rsid w:val="0072595F"/>
    <w:rsid w:val="00725D95"/>
    <w:rsid w:val="00732D9D"/>
    <w:rsid w:val="007427B7"/>
    <w:rsid w:val="0075381F"/>
    <w:rsid w:val="0075441F"/>
    <w:rsid w:val="007706BD"/>
    <w:rsid w:val="00770D2C"/>
    <w:rsid w:val="00786D77"/>
    <w:rsid w:val="00795D3F"/>
    <w:rsid w:val="00796E95"/>
    <w:rsid w:val="007A7807"/>
    <w:rsid w:val="007C5C23"/>
    <w:rsid w:val="007D7D6E"/>
    <w:rsid w:val="007E09D3"/>
    <w:rsid w:val="007E2AEE"/>
    <w:rsid w:val="007F4555"/>
    <w:rsid w:val="00803FF4"/>
    <w:rsid w:val="00863795"/>
    <w:rsid w:val="00870ED1"/>
    <w:rsid w:val="00886ECF"/>
    <w:rsid w:val="008B229B"/>
    <w:rsid w:val="008C0CEC"/>
    <w:rsid w:val="008C6CF1"/>
    <w:rsid w:val="008F1981"/>
    <w:rsid w:val="009003E0"/>
    <w:rsid w:val="0090786B"/>
    <w:rsid w:val="0092054D"/>
    <w:rsid w:val="00920A61"/>
    <w:rsid w:val="00944EA1"/>
    <w:rsid w:val="00961908"/>
    <w:rsid w:val="00985090"/>
    <w:rsid w:val="009B170D"/>
    <w:rsid w:val="009B5EA8"/>
    <w:rsid w:val="009C3132"/>
    <w:rsid w:val="009C51BB"/>
    <w:rsid w:val="009D3603"/>
    <w:rsid w:val="009E2E59"/>
    <w:rsid w:val="00A12E5E"/>
    <w:rsid w:val="00A202E5"/>
    <w:rsid w:val="00A36F11"/>
    <w:rsid w:val="00A449E6"/>
    <w:rsid w:val="00A50306"/>
    <w:rsid w:val="00A50E51"/>
    <w:rsid w:val="00A660F8"/>
    <w:rsid w:val="00A662CF"/>
    <w:rsid w:val="00A747A2"/>
    <w:rsid w:val="00A83F9E"/>
    <w:rsid w:val="00A90378"/>
    <w:rsid w:val="00AA2A1A"/>
    <w:rsid w:val="00AA34C2"/>
    <w:rsid w:val="00AA384E"/>
    <w:rsid w:val="00AA74A9"/>
    <w:rsid w:val="00AA7506"/>
    <w:rsid w:val="00AB47AB"/>
    <w:rsid w:val="00AC5CB9"/>
    <w:rsid w:val="00AE67A0"/>
    <w:rsid w:val="00AF1E59"/>
    <w:rsid w:val="00AF6738"/>
    <w:rsid w:val="00B00FC3"/>
    <w:rsid w:val="00B04FE9"/>
    <w:rsid w:val="00B0586A"/>
    <w:rsid w:val="00B121BA"/>
    <w:rsid w:val="00B129A3"/>
    <w:rsid w:val="00B3457D"/>
    <w:rsid w:val="00B57AC9"/>
    <w:rsid w:val="00B66B7D"/>
    <w:rsid w:val="00B74296"/>
    <w:rsid w:val="00B75E44"/>
    <w:rsid w:val="00BA33CA"/>
    <w:rsid w:val="00BC3C5A"/>
    <w:rsid w:val="00BE5696"/>
    <w:rsid w:val="00C11626"/>
    <w:rsid w:val="00C22755"/>
    <w:rsid w:val="00C23D87"/>
    <w:rsid w:val="00C4678E"/>
    <w:rsid w:val="00C52595"/>
    <w:rsid w:val="00C62C88"/>
    <w:rsid w:val="00C71E22"/>
    <w:rsid w:val="00C73FDC"/>
    <w:rsid w:val="00C7544C"/>
    <w:rsid w:val="00C9458E"/>
    <w:rsid w:val="00C94C66"/>
    <w:rsid w:val="00C96811"/>
    <w:rsid w:val="00CA3758"/>
    <w:rsid w:val="00CB19CB"/>
    <w:rsid w:val="00CB5FC0"/>
    <w:rsid w:val="00CD4188"/>
    <w:rsid w:val="00CE12C3"/>
    <w:rsid w:val="00CE3C96"/>
    <w:rsid w:val="00CF75E8"/>
    <w:rsid w:val="00D0435A"/>
    <w:rsid w:val="00D10A9A"/>
    <w:rsid w:val="00D17C86"/>
    <w:rsid w:val="00D20B0E"/>
    <w:rsid w:val="00D56800"/>
    <w:rsid w:val="00D6195A"/>
    <w:rsid w:val="00D63547"/>
    <w:rsid w:val="00D636FD"/>
    <w:rsid w:val="00D6598A"/>
    <w:rsid w:val="00D739C8"/>
    <w:rsid w:val="00D94DBD"/>
    <w:rsid w:val="00D9511C"/>
    <w:rsid w:val="00D968B2"/>
    <w:rsid w:val="00DA3AEC"/>
    <w:rsid w:val="00DB0694"/>
    <w:rsid w:val="00DC01E9"/>
    <w:rsid w:val="00DC262C"/>
    <w:rsid w:val="00DD484A"/>
    <w:rsid w:val="00DE5005"/>
    <w:rsid w:val="00DF4A9B"/>
    <w:rsid w:val="00E03EAF"/>
    <w:rsid w:val="00E15C6D"/>
    <w:rsid w:val="00E16B34"/>
    <w:rsid w:val="00E22B8E"/>
    <w:rsid w:val="00E25EFF"/>
    <w:rsid w:val="00E34310"/>
    <w:rsid w:val="00E43666"/>
    <w:rsid w:val="00E71A28"/>
    <w:rsid w:val="00E7414C"/>
    <w:rsid w:val="00E77EAF"/>
    <w:rsid w:val="00E77EDD"/>
    <w:rsid w:val="00E82DB8"/>
    <w:rsid w:val="00E853C0"/>
    <w:rsid w:val="00E934B7"/>
    <w:rsid w:val="00EA6D92"/>
    <w:rsid w:val="00EC0DC9"/>
    <w:rsid w:val="00ED0FF2"/>
    <w:rsid w:val="00ED6CF8"/>
    <w:rsid w:val="00F12A12"/>
    <w:rsid w:val="00F34CC7"/>
    <w:rsid w:val="00F47ADA"/>
    <w:rsid w:val="00F55964"/>
    <w:rsid w:val="00F7121F"/>
    <w:rsid w:val="00F71679"/>
    <w:rsid w:val="00F817DD"/>
    <w:rsid w:val="00F92C85"/>
    <w:rsid w:val="00F95F05"/>
    <w:rsid w:val="00F96C11"/>
    <w:rsid w:val="00F97175"/>
    <w:rsid w:val="00FB6ABD"/>
    <w:rsid w:val="00FC078B"/>
    <w:rsid w:val="00FC79AC"/>
    <w:rsid w:val="00FD7119"/>
    <w:rsid w:val="00FF28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CC34E"/>
  <w15:chartTrackingRefBased/>
  <w15:docId w15:val="{4D529413-F8A2-324B-8E15-08AC52B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D7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2DA"/>
  </w:style>
  <w:style w:type="paragraph" w:styleId="Pidipagina">
    <w:name w:val="footer"/>
    <w:basedOn w:val="Normale"/>
    <w:link w:val="PidipaginaCarattere"/>
    <w:uiPriority w:val="99"/>
    <w:unhideWhenUsed/>
    <w:rsid w:val="0065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2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E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E2E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E71A2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71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2C85"/>
    <w:rPr>
      <w:b/>
      <w:bCs/>
    </w:rPr>
  </w:style>
  <w:style w:type="paragraph" w:styleId="Paragrafoelenco">
    <w:name w:val="List Paragraph"/>
    <w:basedOn w:val="Normale"/>
    <w:uiPriority w:val="72"/>
    <w:qFormat/>
    <w:rsid w:val="00FD711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F455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773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Carpredefinitoparagrafo"/>
    <w:rsid w:val="001D773C"/>
  </w:style>
  <w:style w:type="character" w:customStyle="1" w:styleId="mw-editsection">
    <w:name w:val="mw-editsection"/>
    <w:basedOn w:val="Carpredefinitoparagrafo"/>
    <w:rsid w:val="001D773C"/>
  </w:style>
  <w:style w:type="character" w:customStyle="1" w:styleId="mw-editsection-bracket">
    <w:name w:val="mw-editsection-bracket"/>
    <w:basedOn w:val="Carpredefinitoparagrafo"/>
    <w:rsid w:val="001D773C"/>
  </w:style>
  <w:style w:type="character" w:customStyle="1" w:styleId="mw-editsection-divider">
    <w:name w:val="mw-editsection-divider"/>
    <w:basedOn w:val="Carpredefinitoparagrafo"/>
    <w:rsid w:val="001D773C"/>
  </w:style>
  <w:style w:type="character" w:styleId="Rimandocommento">
    <w:name w:val="annotation reference"/>
    <w:basedOn w:val="Carpredefinitoparagrafo"/>
    <w:uiPriority w:val="99"/>
    <w:semiHidden/>
    <w:unhideWhenUsed/>
    <w:rsid w:val="000C60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0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0B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0B5"/>
    <w:rPr>
      <w:b/>
      <w:bCs/>
      <w:lang w:eastAsia="en-US"/>
    </w:rPr>
  </w:style>
  <w:style w:type="paragraph" w:customStyle="1" w:styleId="Standard">
    <w:name w:val="Standard"/>
    <w:rsid w:val="0036456D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semiHidden/>
    <w:unhideWhenUsed/>
    <w:rsid w:val="00FB6A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6A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teatropubblicoligu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bardo@teatropubblicoligu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Relazione esterne Alesbet</cp:lastModifiedBy>
  <cp:revision>9</cp:revision>
  <cp:lastPrinted>2017-07-04T10:17:00Z</cp:lastPrinted>
  <dcterms:created xsi:type="dcterms:W3CDTF">2024-02-22T20:00:00Z</dcterms:created>
  <dcterms:modified xsi:type="dcterms:W3CDTF">2024-03-18T07:34:00Z</dcterms:modified>
</cp:coreProperties>
</file>